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B4" w14:textId="2374E371" w:rsidR="005636FC" w:rsidRPr="00933921" w:rsidRDefault="005403DB" w:rsidP="005636FC">
      <w:pPr>
        <w:tabs>
          <w:tab w:val="left" w:pos="142"/>
        </w:tabs>
        <w:suppressAutoHyphens/>
        <w:wordWrap/>
        <w:autoSpaceDE/>
        <w:jc w:val="center"/>
        <w:rPr>
          <w:rFonts w:ascii="Arial" w:eastAsia="Times New Roman" w:hAnsi="Arial" w:cs="Arial"/>
          <w:b/>
          <w:bCs/>
          <w:color w:val="FF6600"/>
          <w:kern w:val="0"/>
          <w:sz w:val="32"/>
          <w:szCs w:val="32"/>
        </w:rPr>
      </w:pPr>
      <w:r w:rsidRPr="00933921">
        <w:rPr>
          <w:rFonts w:ascii="Arial" w:hAnsi="Arial" w:cs="Arial"/>
          <w:b/>
          <w:sz w:val="32"/>
          <w:szCs w:val="20"/>
        </w:rPr>
        <w:t>Hankook proširuje kapacitete za testiranje u Španiji</w:t>
      </w:r>
    </w:p>
    <w:p w14:paraId="05D8CF40" w14:textId="77777777" w:rsidR="005636FC" w:rsidRPr="00E47A9B" w:rsidRDefault="005636FC" w:rsidP="005636FC">
      <w:pPr>
        <w:tabs>
          <w:tab w:val="left" w:pos="142"/>
        </w:tabs>
        <w:suppressAutoHyphens/>
        <w:wordWrap/>
        <w:autoSpaceDE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pl-PL" w:eastAsia="en-GB" w:bidi="en-GB"/>
        </w:rPr>
      </w:pPr>
    </w:p>
    <w:p w14:paraId="69938764" w14:textId="61F264DB" w:rsidR="005636FC" w:rsidRPr="005403DB" w:rsidRDefault="005403DB" w:rsidP="005403DB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</w:rPr>
      </w:pPr>
      <w:r>
        <w:rPr>
          <w:rFonts w:ascii="Times New Roman"/>
          <w:b/>
          <w:color w:val="00000A"/>
          <w:sz w:val="22"/>
          <w:szCs w:val="20"/>
        </w:rPr>
        <w:t>Proizvođač pneumatika Hankook nastavlja značajno da proširuje kapacitete za testiranje i razvoj u Evropi. Nova, izuzetno moderna zgrada na lokaciji Applus+ IDIADA u Španiji je sada počela sa radom. Hankook, partner za pneumatike od samog početka koji je ostvario značajan doprinos širenju, posebno lokalnih staza za testiranje, nastaviće sa izgradnjom još efikasnije i modernije, potpuno automatizovane logistike testiranja namenjene za budući razvoj pneumatika u Evropi.</w:t>
      </w:r>
    </w:p>
    <w:p w14:paraId="5BBDE98F" w14:textId="77777777" w:rsidR="005636FC" w:rsidRPr="00100A89" w:rsidRDefault="005636FC" w:rsidP="005636FC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eastAsia="en-GB" w:bidi="en-GB"/>
        </w:rPr>
      </w:pPr>
    </w:p>
    <w:p w14:paraId="5F230559" w14:textId="7ED50590" w:rsidR="005403DB" w:rsidRPr="00E47A9B" w:rsidRDefault="00BC3CAD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E47A9B">
        <w:rPr>
          <w:rFonts w:ascii="Times New Roman"/>
          <w:b/>
          <w:i/>
          <w:color w:val="00000A"/>
          <w:sz w:val="21"/>
          <w:szCs w:val="20"/>
        </w:rPr>
        <w:t xml:space="preserve">Noj-Izenburg, Nemačka, </w:t>
      </w:r>
      <w:r w:rsidR="00933921">
        <w:rPr>
          <w:rFonts w:ascii="Times New Roman"/>
          <w:b/>
          <w:i/>
          <w:color w:val="00000A"/>
          <w:sz w:val="21"/>
          <w:szCs w:val="20"/>
        </w:rPr>
        <w:t>22</w:t>
      </w:r>
      <w:r w:rsidRPr="00E47A9B">
        <w:rPr>
          <w:rFonts w:ascii="Times New Roman"/>
          <w:b/>
          <w:i/>
          <w:color w:val="00000A"/>
          <w:sz w:val="21"/>
          <w:szCs w:val="20"/>
        </w:rPr>
        <w:t>. jun 2021.</w:t>
      </w:r>
      <w:r w:rsidRPr="00E47A9B">
        <w:rPr>
          <w:rFonts w:ascii="Times New Roman"/>
          <w:color w:val="00000A"/>
          <w:sz w:val="21"/>
          <w:szCs w:val="20"/>
        </w:rPr>
        <w:t xml:space="preserve"> – Proizvođač premium pneumatika Hankook je pustio u rad novi centar za testiranje na lokaciji grupacije Applus+ IDIADA. Prisustvo kompanije na tom mestu, koje se nalazi oko 60 km jugozapadno od Barselone, ima istorijat od uspešnih 15 godina partnerstva sa ovim operaterom. Uz</w:t>
      </w:r>
      <w:r w:rsidR="00AC2B09">
        <w:rPr>
          <w:rFonts w:ascii="Times New Roman"/>
          <w:color w:val="00000A"/>
          <w:sz w:val="21"/>
          <w:szCs w:val="20"/>
        </w:rPr>
        <w:t>imajući u obzir preporuke</w:t>
      </w:r>
      <w:r w:rsidRPr="00E47A9B">
        <w:rPr>
          <w:rFonts w:ascii="Times New Roman"/>
          <w:color w:val="00000A"/>
          <w:sz w:val="21"/>
          <w:szCs w:val="20"/>
        </w:rPr>
        <w:t xml:space="preserve"> kompanije Hankook, </w:t>
      </w:r>
      <w:r w:rsidR="00100A89" w:rsidRPr="00E47A9B">
        <w:rPr>
          <w:rFonts w:ascii="Times New Roman"/>
          <w:color w:val="00000A"/>
          <w:sz w:val="21"/>
          <w:szCs w:val="20"/>
        </w:rPr>
        <w:t>razvijena</w:t>
      </w:r>
      <w:r w:rsidRPr="00E47A9B">
        <w:rPr>
          <w:rFonts w:ascii="Times New Roman"/>
          <w:color w:val="00000A"/>
          <w:sz w:val="21"/>
          <w:szCs w:val="20"/>
        </w:rPr>
        <w:t xml:space="preserve"> je, između ostalog, staza za </w:t>
      </w:r>
      <w:r w:rsidR="00100A89" w:rsidRPr="00E47A9B">
        <w:rPr>
          <w:rFonts w:ascii="Times New Roman"/>
          <w:color w:val="00000A"/>
          <w:sz w:val="21"/>
          <w:szCs w:val="20"/>
        </w:rPr>
        <w:t>upravljanje</w:t>
      </w:r>
      <w:r w:rsidRPr="00E47A9B">
        <w:rPr>
          <w:rFonts w:ascii="Times New Roman"/>
          <w:color w:val="00000A"/>
          <w:sz w:val="21"/>
          <w:szCs w:val="20"/>
        </w:rPr>
        <w:t xml:space="preserve"> na vlažnim putevima.</w:t>
      </w:r>
    </w:p>
    <w:p w14:paraId="5D91048B" w14:textId="77777777" w:rsidR="005403DB" w:rsidRPr="00E47A9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1F6820D7" w14:textId="28FB47B9" w:rsidR="005403DB" w:rsidRPr="00E47A9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E47A9B">
        <w:rPr>
          <w:rFonts w:ascii="Times New Roman"/>
          <w:color w:val="00000A"/>
          <w:sz w:val="21"/>
          <w:szCs w:val="20"/>
        </w:rPr>
        <w:t xml:space="preserve">Danas ove oblasti služe i evropskim proizvođačima premium automobila kao razvojne staze za njihova zahtevna testiranja. Da bi se u budućnosti testiranje pneumatika obavljalo još efikasnije, novi centar za testiranje kompanije Hankook je opremljen najmodernijom i automatizovanom logistikom za testiranje, od beleženja rezultata do sprovođenja skladištenja i transporta, a u potpunosti bez upotrebe papirne dokumentacije. Pored toga, tim za testiranje sa oko 20 članova u okviru podružnice za testiranje kompanije Hankook u Španiji, a koji je deo Evropskog tehničkog centra u Hanoveru, takođe ima moderne kancelarije i prostorije za rekreaciju i druženje. </w:t>
      </w:r>
    </w:p>
    <w:p w14:paraId="78C0917F" w14:textId="77777777" w:rsidR="005403DB" w:rsidRPr="00E47A9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0E9ABA96" w14:textId="25C181A6" w:rsidR="005403DB" w:rsidRPr="00E47A9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E47A9B">
        <w:rPr>
          <w:rFonts w:ascii="Times New Roman"/>
          <w:color w:val="00000A"/>
          <w:sz w:val="21"/>
          <w:szCs w:val="20"/>
        </w:rPr>
        <w:t>„Dodatnim proširivanjem kapaciteta za testiranje u Španiji dostižemo novi nivo zajedno sa našim lokalnim partnerom Applus+ IDIADA“, kaže Klaus Krause, načelnik Evropskog centra za istraživanje i razvoj u Hanoveru. „Uvereni smo da će novoizgrađena postrojenja za testiranje značajno unaprediti naša nastojanja da obezbedimo najbolje uslove za testiranje pneumatika i najbolje usluge našim zaposlenima i klijentima. Pored toga, moći ćemo da obavljamo mnogo više testiranja na licu mesta.“</w:t>
      </w:r>
    </w:p>
    <w:p w14:paraId="60F4D34C" w14:textId="77777777" w:rsidR="005403DB" w:rsidRPr="00E47A9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2B5AFD67" w14:textId="5CDFF342" w:rsidR="005403DB" w:rsidRPr="005403D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E47A9B">
        <w:rPr>
          <w:rFonts w:ascii="Times New Roman"/>
          <w:color w:val="00000A"/>
          <w:sz w:val="21"/>
          <w:szCs w:val="20"/>
        </w:rPr>
        <w:t>Zvanično otvaranje na samoj lokaciji će se od</w:t>
      </w:r>
      <w:r w:rsidR="00A0549A" w:rsidRPr="00E47A9B">
        <w:rPr>
          <w:rFonts w:ascii="Times New Roman"/>
          <w:color w:val="00000A"/>
          <w:sz w:val="21"/>
          <w:szCs w:val="20"/>
        </w:rPr>
        <w:t>ržati</w:t>
      </w:r>
      <w:r w:rsidRPr="00E47A9B">
        <w:rPr>
          <w:rFonts w:ascii="Times New Roman"/>
          <w:color w:val="00000A"/>
          <w:sz w:val="21"/>
          <w:szCs w:val="20"/>
        </w:rPr>
        <w:t xml:space="preserve"> čim</w:t>
      </w:r>
      <w:r>
        <w:rPr>
          <w:rFonts w:ascii="Times New Roman"/>
          <w:color w:val="00000A"/>
          <w:sz w:val="21"/>
          <w:szCs w:val="20"/>
        </w:rPr>
        <w:t xml:space="preserve"> trenutna situacija sa pandemijom to dozvoli.</w:t>
      </w:r>
    </w:p>
    <w:p w14:paraId="04A05027" w14:textId="468B3B76" w:rsidR="005636FC" w:rsidRPr="00100A89" w:rsidRDefault="005636FC" w:rsidP="005403DB">
      <w:pPr>
        <w:suppressAutoHyphens/>
        <w:wordWrap/>
        <w:autoSpaceDE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eastAsia="en-GB" w:bidi="en-GB"/>
        </w:rPr>
      </w:pPr>
    </w:p>
    <w:p w14:paraId="79B23062" w14:textId="3C241C46" w:rsidR="00CD05A4" w:rsidRDefault="00BC3CAD" w:rsidP="00BC3CAD">
      <w:pPr>
        <w:wordWrap/>
        <w:spacing w:line="320" w:lineRule="exact"/>
        <w:jc w:val="center"/>
        <w:rPr>
          <w:rFonts w:ascii="Times New Roman" w:eastAsia="Times New Roman"/>
          <w:bCs/>
          <w:color w:val="00000A"/>
          <w:kern w:val="0"/>
          <w:sz w:val="21"/>
          <w:szCs w:val="21"/>
        </w:rPr>
      </w:pPr>
      <w:r>
        <w:rPr>
          <w:rFonts w:ascii="Times New Roman"/>
          <w:bCs/>
          <w:color w:val="00000A"/>
          <w:sz w:val="21"/>
          <w:szCs w:val="21"/>
        </w:rPr>
        <w:t>###</w:t>
      </w:r>
    </w:p>
    <w:p w14:paraId="6EBB6799" w14:textId="77777777" w:rsidR="005440BA" w:rsidRPr="005440BA" w:rsidRDefault="005440BA" w:rsidP="005440BA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14:paraId="268258C9" w14:textId="77777777" w:rsidR="005440BA" w:rsidRDefault="005440BA" w:rsidP="005440BA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b/>
          <w:bCs/>
          <w:sz w:val="21"/>
          <w:szCs w:val="21"/>
        </w:rPr>
        <w:t>O kompaniji Hankook Tire</w:t>
      </w:r>
    </w:p>
    <w:p w14:paraId="7194E8C3" w14:textId="77777777" w:rsidR="005440BA" w:rsidRPr="005440BA" w:rsidRDefault="005440BA" w:rsidP="005440BA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78B2878F" w14:textId="77777777" w:rsidR="005440BA" w:rsidRDefault="005440BA" w:rsidP="005440BA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Kompanija Hankook Tire se bavi proizvodnjom globalno inovativnih i nagrađivanih radijalnih pneumatika dokazanog vrhunskog kvaliteta namenjenih putničkim automobilima, lakim kamionima, SUV vozilima, kamperskim vozilima, teretnjacima i autobusima, kao i moto-sportu (kružne/reli trke).</w:t>
      </w:r>
    </w:p>
    <w:p w14:paraId="74076990" w14:textId="77777777" w:rsidR="005440BA" w:rsidRPr="005440BA" w:rsidRDefault="005440BA" w:rsidP="005440BA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5B69B9D0" w14:textId="77777777" w:rsidR="005440BA" w:rsidRDefault="005440BA" w:rsidP="005440BA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Nastojeći da potrošačima pruži izvrstan kvalitet proizvoda, tehnološko preimućstvo i zadovoljstvo vožnje, Hankook Tire neprekidno ulaže u istraživanje i razvoj u svojih pet I&amp;R centara i osam proizvodnih pogona širom sveta. Rešenja za pneumatike napravljena po meri evropskih tržišta, kao i evropska originalna oprema prilagođena zahtevima vodećih vrhunskih proizvođača automobila, razvijena su u regionalnom tehničkom centru kompanije smeštenom u Hanoveru/Nemačka. Proizvodnja za evropski region se obavlja u vrhunski opremljenom industrijskom postrojenju u Racalmašu/Mađarska koje je pušteno u rad juna 2007. i neprekidno se proširuje. Trenutno ima oko 3000 zaposlenih koji proizvedu do 19 miliona pneumatika godišnje za putničke automobile, SUV vozila i lake kamione.</w:t>
      </w:r>
    </w:p>
    <w:p w14:paraId="020A4E30" w14:textId="77777777" w:rsidR="005440BA" w:rsidRDefault="005440BA" w:rsidP="005440BA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606630F2" w14:textId="77777777" w:rsidR="005440BA" w:rsidRDefault="005440BA" w:rsidP="005440BA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Evropsko sedište kompanije Hankook Tire se nalazi u Noj Izenburgu kod Frankfurta na Majni, Nemačka. Proizvođač upravlja drugim ograncima u Češkoj Republici, Francuskoj, Nemačkoj, Mađarskoj, Italiji, </w:t>
      </w:r>
      <w:r>
        <w:rPr>
          <w:rFonts w:ascii="Times New Roman"/>
          <w:sz w:val="21"/>
          <w:szCs w:val="21"/>
        </w:rPr>
        <w:lastRenderedPageBreak/>
        <w:t>Holandiji, Austriji, Poljskoj, Rusiji, Srbiji, Španiji, Švedskoj, Turskoj, Ujedinjenom Kraljevstvu i Ukrajini. Prodaja proizvoda kompanije Hankook na ostalim lokalnim tržištima vrši se direktno posredstvom regionalnih distributera. Hankook Tire zapošljava skoro 20.000 ljudi širom sveta i prodaje svoje proizvode u preko 180 zemalja. Kada je reč o njihovoj originalnoj opremi, vodeći proizvođači automobila na međunarodnoj sceni pouzdaju se u Hankook pneumatike. Oko 34 procenta globalne prodaje kompanije generiše se u okviru regiona Evrope i Zajednice nezavisnih država. Od 2016, kompanija Hankook Tire se nalazi na prestižnoj listi svetskog indeksa održivosti Dau Džons (DJSI World).</w:t>
      </w:r>
    </w:p>
    <w:p w14:paraId="4B70A5E2" w14:textId="77777777" w:rsidR="005440BA" w:rsidRDefault="005440BA" w:rsidP="005440BA">
      <w:pPr>
        <w:wordWrap/>
        <w:spacing w:line="320" w:lineRule="exact"/>
        <w:rPr>
          <w:rFonts w:ascii="Times New Roman"/>
          <w:kern w:val="0"/>
          <w:sz w:val="21"/>
          <w:szCs w:val="21"/>
        </w:rPr>
      </w:pPr>
    </w:p>
    <w:p w14:paraId="3B98A425" w14:textId="77777777" w:rsidR="005440BA" w:rsidRDefault="005440BA" w:rsidP="005440BA">
      <w:pPr>
        <w:wordWrap/>
        <w:spacing w:line="320" w:lineRule="exact"/>
        <w:rPr>
          <w:rFonts w:ascii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Više informacija potražite na sajtu </w:t>
      </w:r>
      <w:hyperlink r:id="rId7" w:history="1">
        <w:r>
          <w:rPr>
            <w:rStyle w:val="Hyperlink"/>
            <w:rFonts w:ascii="Times New Roman"/>
            <w:sz w:val="21"/>
            <w:szCs w:val="21"/>
          </w:rPr>
          <w:t>www.hankooktire-mediacenter.com</w:t>
        </w:r>
      </w:hyperlink>
      <w:r>
        <w:rPr>
          <w:rFonts w:ascii="Times New Roman"/>
          <w:sz w:val="21"/>
          <w:szCs w:val="21"/>
        </w:rPr>
        <w:t xml:space="preserve"> ili </w:t>
      </w:r>
      <w:hyperlink r:id="rId8" w:history="1">
        <w:r>
          <w:rPr>
            <w:rStyle w:val="Hyperlink"/>
            <w:rFonts w:ascii="Times New Roman"/>
            <w:sz w:val="21"/>
            <w:szCs w:val="21"/>
          </w:rPr>
          <w:t>www.hankooktire.com</w:t>
        </w:r>
      </w:hyperlink>
    </w:p>
    <w:p w14:paraId="69DDFF7F" w14:textId="77777777" w:rsidR="005440BA" w:rsidRPr="005440BA" w:rsidRDefault="005440BA" w:rsidP="005440BA">
      <w:pPr>
        <w:wordWrap/>
        <w:spacing w:line="320" w:lineRule="exact"/>
        <w:rPr>
          <w:u w:val="single"/>
          <w:lang w:val="pl-PL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5440BA" w14:paraId="10FE9E2F" w14:textId="77777777" w:rsidTr="005440BA">
        <w:tc>
          <w:tcPr>
            <w:tcW w:w="9437" w:type="dxa"/>
            <w:gridSpan w:val="4"/>
            <w:shd w:val="clear" w:color="auto" w:fill="F2F2F2"/>
          </w:tcPr>
          <w:p w14:paraId="049FA619" w14:textId="77777777" w:rsidR="005440BA" w:rsidRDefault="005440BA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7BB3C354" w14:textId="77777777" w:rsidR="005440BA" w:rsidRDefault="005440BA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Hankook Tire Europe GmbH | </w:t>
            </w:r>
            <w:r>
              <w:rPr>
                <w:rFonts w:ascii="Times New Roman"/>
                <w:bCs/>
                <w:sz w:val="16"/>
                <w:szCs w:val="16"/>
              </w:rPr>
              <w:t>Corporate Communications Europe/CIS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>
              <w:rPr>
                <w:rFonts w:ascii="Times New Roman"/>
                <w:sz w:val="16"/>
                <w:szCs w:val="16"/>
              </w:rPr>
              <w:t>Siemensstr. 14, 63263 Neu-Isenburg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>
              <w:rPr>
                <w:rFonts w:ascii="Times New Roman"/>
                <w:sz w:val="16"/>
                <w:szCs w:val="16"/>
              </w:rPr>
              <w:t>Germany</w:t>
            </w:r>
          </w:p>
          <w:p w14:paraId="3A595AD6" w14:textId="77777777" w:rsidR="005440BA" w:rsidRDefault="005440BA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5440BA" w14:paraId="43CD9CC6" w14:textId="77777777" w:rsidTr="005440BA">
        <w:tc>
          <w:tcPr>
            <w:tcW w:w="2359" w:type="dxa"/>
            <w:shd w:val="clear" w:color="auto" w:fill="F2F2F2"/>
          </w:tcPr>
          <w:p w14:paraId="13072DC5" w14:textId="77777777" w:rsidR="005440BA" w:rsidRDefault="005440BA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/>
                <w:b/>
                <w:snapToGrid w:val="0"/>
                <w:sz w:val="16"/>
                <w:szCs w:val="16"/>
              </w:rPr>
              <w:t>Felix Kinzer</w:t>
            </w:r>
          </w:p>
          <w:p w14:paraId="157396FE" w14:textId="77777777" w:rsidR="005440BA" w:rsidRDefault="005440BA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szCs w:val="16"/>
              </w:rPr>
              <w:t>direktor</w:t>
            </w:r>
          </w:p>
          <w:p w14:paraId="0E743923" w14:textId="77777777" w:rsidR="005440BA" w:rsidRDefault="005440BA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szCs w:val="16"/>
              </w:rPr>
              <w:t>tel.: +49 (0) 61 02 8149 – 170</w:t>
            </w:r>
          </w:p>
          <w:p w14:paraId="1BC0A34C" w14:textId="77777777" w:rsidR="005440BA" w:rsidRDefault="00933921">
            <w:pPr>
              <w:spacing w:line="276" w:lineRule="auto"/>
              <w:rPr>
                <w:rFonts w:ascii="Times New Roman"/>
                <w:snapToGrid w:val="0"/>
                <w:sz w:val="16"/>
                <w:szCs w:val="16"/>
              </w:rPr>
            </w:pPr>
            <w:hyperlink r:id="rId9" w:history="1">
              <w:r w:rsidR="005440BA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48455B33" w14:textId="77777777" w:rsidR="005440BA" w:rsidRDefault="005440BA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27C87D09" w14:textId="77777777" w:rsidR="005440BA" w:rsidRDefault="005440BA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Larissa Büsch</w:t>
            </w:r>
          </w:p>
          <w:p w14:paraId="51717D03" w14:textId="77777777" w:rsidR="005440BA" w:rsidRDefault="005440BA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PR menadžer</w:t>
            </w:r>
          </w:p>
          <w:p w14:paraId="09D5C585" w14:textId="77777777" w:rsidR="005440BA" w:rsidRDefault="005440BA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szCs w:val="16"/>
              </w:rPr>
              <w:t>tel.: +49 (0) 6102 8149 – 173</w:t>
            </w:r>
          </w:p>
          <w:p w14:paraId="6907223B" w14:textId="77777777" w:rsidR="005440BA" w:rsidRDefault="00933921">
            <w:pPr>
              <w:wordWrap/>
              <w:spacing w:line="200" w:lineRule="exact"/>
              <w:rPr>
                <w:rStyle w:val="Hyperlink"/>
              </w:rPr>
            </w:pPr>
            <w:hyperlink r:id="rId10" w:history="1">
              <w:r w:rsidR="005440BA">
                <w:rPr>
                  <w:rStyle w:val="Hyperlink"/>
                  <w:rFonts w:ascii="Times New Roman"/>
                  <w:sz w:val="16"/>
                  <w:szCs w:val="16"/>
                </w:rPr>
                <w:t>l.buesch@hankookreifen.de</w:t>
              </w:r>
            </w:hyperlink>
          </w:p>
          <w:p w14:paraId="51B92400" w14:textId="77777777" w:rsidR="005440BA" w:rsidRDefault="005440BA">
            <w:pPr>
              <w:wordWrap/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46A6E36D" w14:textId="77777777" w:rsidR="005440BA" w:rsidRDefault="005440BA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Stefan Prohaska</w:t>
            </w:r>
          </w:p>
          <w:p w14:paraId="0B6F94C2" w14:textId="77777777" w:rsidR="005440BA" w:rsidRDefault="005440BA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PR asistent</w:t>
            </w:r>
          </w:p>
          <w:p w14:paraId="52AA86E1" w14:textId="77777777" w:rsidR="005440BA" w:rsidRDefault="005440BA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szCs w:val="16"/>
              </w:rPr>
              <w:t>tel.: +49 (0) 6102 8149 – 171</w:t>
            </w:r>
          </w:p>
          <w:p w14:paraId="73054C9D" w14:textId="77777777" w:rsidR="005440BA" w:rsidRDefault="00933921">
            <w:pPr>
              <w:wordWrap/>
              <w:spacing w:line="200" w:lineRule="exact"/>
              <w:rPr>
                <w:rStyle w:val="Hyperlink"/>
              </w:rPr>
            </w:pPr>
            <w:hyperlink r:id="rId11" w:history="1">
              <w:r w:rsidR="005440BA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2D590BF0" w14:textId="77777777" w:rsidR="005440BA" w:rsidRDefault="005440BA">
            <w:pPr>
              <w:wordWrap/>
              <w:spacing w:line="200" w:lineRule="exact"/>
              <w:rPr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2360" w:type="dxa"/>
            <w:shd w:val="clear" w:color="auto" w:fill="F2F2F2"/>
          </w:tcPr>
          <w:p w14:paraId="4C2BB50D" w14:textId="77777777" w:rsidR="005440BA" w:rsidRDefault="005440BA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5310811D" w14:textId="77777777" w:rsidR="00BC3CAD" w:rsidRPr="005403DB" w:rsidRDefault="00BC3CAD" w:rsidP="004F7401">
      <w:pPr>
        <w:wordWrap/>
        <w:spacing w:line="320" w:lineRule="exact"/>
        <w:rPr>
          <w:rFonts w:ascii="Times New Roman"/>
          <w:snapToGrid w:val="0"/>
          <w:sz w:val="21"/>
          <w:szCs w:val="21"/>
          <w:lang w:eastAsia="de-DE"/>
        </w:rPr>
      </w:pPr>
    </w:p>
    <w:sectPr w:rsidR="00BC3CAD" w:rsidRPr="005403DB" w:rsidSect="00CF776C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9B6A" w14:textId="77777777" w:rsidR="0003243E" w:rsidRDefault="0003243E" w:rsidP="002368D6">
      <w:r>
        <w:separator/>
      </w:r>
    </w:p>
  </w:endnote>
  <w:endnote w:type="continuationSeparator" w:id="0">
    <w:p w14:paraId="3AE7FD82" w14:textId="77777777" w:rsidR="0003243E" w:rsidRDefault="0003243E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2846" w14:textId="77777777" w:rsidR="0003243E" w:rsidRDefault="0003243E" w:rsidP="002368D6">
      <w:r>
        <w:separator/>
      </w:r>
    </w:p>
  </w:footnote>
  <w:footnote w:type="continuationSeparator" w:id="0">
    <w:p w14:paraId="128B9774" w14:textId="77777777" w:rsidR="0003243E" w:rsidRDefault="0003243E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19EF1C37" w:rsidR="00FD4B3E" w:rsidRDefault="007F1A8F">
    <w:pPr>
      <w:pStyle w:val="Kopfzeile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2050DA5" wp14:editId="311F043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458075" cy="1168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30" cy="118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243E"/>
    <w:rsid w:val="000357E0"/>
    <w:rsid w:val="000403E1"/>
    <w:rsid w:val="00076628"/>
    <w:rsid w:val="000C1971"/>
    <w:rsid w:val="000C7312"/>
    <w:rsid w:val="000F4B6D"/>
    <w:rsid w:val="00100A89"/>
    <w:rsid w:val="00104CBA"/>
    <w:rsid w:val="001059CC"/>
    <w:rsid w:val="00106E8B"/>
    <w:rsid w:val="001156DB"/>
    <w:rsid w:val="001209E9"/>
    <w:rsid w:val="00121705"/>
    <w:rsid w:val="00122008"/>
    <w:rsid w:val="00125376"/>
    <w:rsid w:val="00126911"/>
    <w:rsid w:val="00130EA4"/>
    <w:rsid w:val="00136636"/>
    <w:rsid w:val="001520CC"/>
    <w:rsid w:val="00166946"/>
    <w:rsid w:val="001C0514"/>
    <w:rsid w:val="001C640E"/>
    <w:rsid w:val="001E047F"/>
    <w:rsid w:val="001E1580"/>
    <w:rsid w:val="001F43A2"/>
    <w:rsid w:val="00203FD8"/>
    <w:rsid w:val="002156E3"/>
    <w:rsid w:val="002368D6"/>
    <w:rsid w:val="00244A9D"/>
    <w:rsid w:val="00246CF1"/>
    <w:rsid w:val="00247674"/>
    <w:rsid w:val="002639E5"/>
    <w:rsid w:val="00273CE2"/>
    <w:rsid w:val="00274364"/>
    <w:rsid w:val="00275CBD"/>
    <w:rsid w:val="0028434D"/>
    <w:rsid w:val="002906AC"/>
    <w:rsid w:val="002D0BCF"/>
    <w:rsid w:val="002D28EF"/>
    <w:rsid w:val="002D4C19"/>
    <w:rsid w:val="002D6A14"/>
    <w:rsid w:val="002E57DE"/>
    <w:rsid w:val="00302778"/>
    <w:rsid w:val="00323A61"/>
    <w:rsid w:val="003263EC"/>
    <w:rsid w:val="00334563"/>
    <w:rsid w:val="00362E3D"/>
    <w:rsid w:val="0036385E"/>
    <w:rsid w:val="003A1B28"/>
    <w:rsid w:val="003A5934"/>
    <w:rsid w:val="003C4B3B"/>
    <w:rsid w:val="003D5034"/>
    <w:rsid w:val="003F2CAB"/>
    <w:rsid w:val="00403A7E"/>
    <w:rsid w:val="00412617"/>
    <w:rsid w:val="00417DA5"/>
    <w:rsid w:val="00435A91"/>
    <w:rsid w:val="0044063D"/>
    <w:rsid w:val="00483F60"/>
    <w:rsid w:val="00491399"/>
    <w:rsid w:val="004A13A1"/>
    <w:rsid w:val="004A55D7"/>
    <w:rsid w:val="004A5EA7"/>
    <w:rsid w:val="004A6C4D"/>
    <w:rsid w:val="004B3592"/>
    <w:rsid w:val="004D6BA4"/>
    <w:rsid w:val="004F0B74"/>
    <w:rsid w:val="004F7401"/>
    <w:rsid w:val="00516B61"/>
    <w:rsid w:val="00532550"/>
    <w:rsid w:val="005403DB"/>
    <w:rsid w:val="005440BA"/>
    <w:rsid w:val="005505D7"/>
    <w:rsid w:val="005554A8"/>
    <w:rsid w:val="005636FC"/>
    <w:rsid w:val="00573843"/>
    <w:rsid w:val="00576C08"/>
    <w:rsid w:val="00582E94"/>
    <w:rsid w:val="00590A6E"/>
    <w:rsid w:val="005974F4"/>
    <w:rsid w:val="005A073F"/>
    <w:rsid w:val="005A4603"/>
    <w:rsid w:val="005B27FE"/>
    <w:rsid w:val="005C1CBC"/>
    <w:rsid w:val="005D4243"/>
    <w:rsid w:val="005D79B0"/>
    <w:rsid w:val="00607BDB"/>
    <w:rsid w:val="00615039"/>
    <w:rsid w:val="006339D0"/>
    <w:rsid w:val="00634139"/>
    <w:rsid w:val="00640731"/>
    <w:rsid w:val="00660681"/>
    <w:rsid w:val="00676388"/>
    <w:rsid w:val="00677B2D"/>
    <w:rsid w:val="00680980"/>
    <w:rsid w:val="00686A9A"/>
    <w:rsid w:val="0069141D"/>
    <w:rsid w:val="00693CD9"/>
    <w:rsid w:val="006B7770"/>
    <w:rsid w:val="006B7BC7"/>
    <w:rsid w:val="006D2984"/>
    <w:rsid w:val="006E48A0"/>
    <w:rsid w:val="006F20E1"/>
    <w:rsid w:val="007227B7"/>
    <w:rsid w:val="00726605"/>
    <w:rsid w:val="00743C21"/>
    <w:rsid w:val="0076617B"/>
    <w:rsid w:val="00767C61"/>
    <w:rsid w:val="00774D06"/>
    <w:rsid w:val="00784F92"/>
    <w:rsid w:val="007B19EC"/>
    <w:rsid w:val="007B327B"/>
    <w:rsid w:val="007B59A4"/>
    <w:rsid w:val="007C082D"/>
    <w:rsid w:val="007D4A39"/>
    <w:rsid w:val="007E736E"/>
    <w:rsid w:val="007F1A8F"/>
    <w:rsid w:val="00801FC1"/>
    <w:rsid w:val="0082386D"/>
    <w:rsid w:val="0083714A"/>
    <w:rsid w:val="00853ED5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027B"/>
    <w:rsid w:val="008C3161"/>
    <w:rsid w:val="008F4443"/>
    <w:rsid w:val="00906F4B"/>
    <w:rsid w:val="0091627C"/>
    <w:rsid w:val="00924B91"/>
    <w:rsid w:val="00933921"/>
    <w:rsid w:val="00974F2F"/>
    <w:rsid w:val="0099716F"/>
    <w:rsid w:val="009A1F48"/>
    <w:rsid w:val="009B2F1D"/>
    <w:rsid w:val="009D01E4"/>
    <w:rsid w:val="009D7367"/>
    <w:rsid w:val="009F32B5"/>
    <w:rsid w:val="00A04208"/>
    <w:rsid w:val="00A0549A"/>
    <w:rsid w:val="00A2034F"/>
    <w:rsid w:val="00A22948"/>
    <w:rsid w:val="00A61C9E"/>
    <w:rsid w:val="00A6786A"/>
    <w:rsid w:val="00A76443"/>
    <w:rsid w:val="00A76800"/>
    <w:rsid w:val="00A97F1F"/>
    <w:rsid w:val="00AB566F"/>
    <w:rsid w:val="00AC2B09"/>
    <w:rsid w:val="00B03892"/>
    <w:rsid w:val="00B069DE"/>
    <w:rsid w:val="00B34C53"/>
    <w:rsid w:val="00B96BD9"/>
    <w:rsid w:val="00BC3CAD"/>
    <w:rsid w:val="00BD139D"/>
    <w:rsid w:val="00BF1523"/>
    <w:rsid w:val="00BF2FF3"/>
    <w:rsid w:val="00C00FF2"/>
    <w:rsid w:val="00C20AD4"/>
    <w:rsid w:val="00C212A0"/>
    <w:rsid w:val="00C21961"/>
    <w:rsid w:val="00C30BA1"/>
    <w:rsid w:val="00C470BD"/>
    <w:rsid w:val="00C54380"/>
    <w:rsid w:val="00C93BCB"/>
    <w:rsid w:val="00C975C0"/>
    <w:rsid w:val="00CA42AD"/>
    <w:rsid w:val="00CB6DD9"/>
    <w:rsid w:val="00CC57F7"/>
    <w:rsid w:val="00CC5CB1"/>
    <w:rsid w:val="00CC7E71"/>
    <w:rsid w:val="00CD05A4"/>
    <w:rsid w:val="00CE4F0A"/>
    <w:rsid w:val="00CF0095"/>
    <w:rsid w:val="00CF09EB"/>
    <w:rsid w:val="00CF776C"/>
    <w:rsid w:val="00D2602E"/>
    <w:rsid w:val="00DA6E12"/>
    <w:rsid w:val="00DB1A82"/>
    <w:rsid w:val="00DC0107"/>
    <w:rsid w:val="00DD0677"/>
    <w:rsid w:val="00DF417D"/>
    <w:rsid w:val="00DF5C21"/>
    <w:rsid w:val="00E07C7B"/>
    <w:rsid w:val="00E123ED"/>
    <w:rsid w:val="00E20E0B"/>
    <w:rsid w:val="00E34121"/>
    <w:rsid w:val="00E34ABD"/>
    <w:rsid w:val="00E408E1"/>
    <w:rsid w:val="00E472A6"/>
    <w:rsid w:val="00E47A9B"/>
    <w:rsid w:val="00EE0B14"/>
    <w:rsid w:val="00EF0C8A"/>
    <w:rsid w:val="00EF22A6"/>
    <w:rsid w:val="00F00B7F"/>
    <w:rsid w:val="00F10F1B"/>
    <w:rsid w:val="00F24D01"/>
    <w:rsid w:val="00F40633"/>
    <w:rsid w:val="00F4706A"/>
    <w:rsid w:val="00F56973"/>
    <w:rsid w:val="00F654C0"/>
    <w:rsid w:val="00F75039"/>
    <w:rsid w:val="00F91443"/>
    <w:rsid w:val="00F91D3A"/>
    <w:rsid w:val="00F96A78"/>
    <w:rsid w:val="00FB0C2C"/>
    <w:rsid w:val="00FB63C7"/>
    <w:rsid w:val="00FC1C26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sr-Latn-R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sr-Latn-R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sr-Latn-R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1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19E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19EC"/>
    <w:rPr>
      <w:rFonts w:ascii="Batang" w:eastAsia="Batang" w:hAnsi="Times New Roman" w:cs="Times New Roman"/>
      <w:kern w:val="2"/>
      <w:sz w:val="20"/>
      <w:szCs w:val="20"/>
      <w:lang w:val="sr-Latn-R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9EC"/>
    <w:rPr>
      <w:rFonts w:ascii="Batang" w:eastAsia="Batang" w:hAnsi="Times New Roman" w:cs="Times New Roman"/>
      <w:b/>
      <w:bCs/>
      <w:kern w:val="2"/>
      <w:sz w:val="20"/>
      <w:szCs w:val="20"/>
      <w:lang w:val="sr-Latn-R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prohaska@hankookreif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buesch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2</cp:revision>
  <cp:lastPrinted>2020-01-15T08:38:00Z</cp:lastPrinted>
  <dcterms:created xsi:type="dcterms:W3CDTF">2021-06-21T15:58:00Z</dcterms:created>
  <dcterms:modified xsi:type="dcterms:W3CDTF">2021-06-21T15:58:00Z</dcterms:modified>
</cp:coreProperties>
</file>