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0A0B" w14:textId="6EF71A4D" w:rsidR="00B20C7F" w:rsidRPr="00533DB3" w:rsidRDefault="00797003" w:rsidP="00515BE2">
      <w:pPr>
        <w:wordWrap/>
        <w:spacing w:after="0"/>
        <w:jc w:val="center"/>
        <w:rPr>
          <w:rFonts w:ascii="Helvetica" w:eastAsia="Malgun Gothic" w:hAnsi="Helvetica" w:cs="Helvetica"/>
          <w:b/>
          <w:bCs/>
          <w:sz w:val="32"/>
          <w:szCs w:val="32"/>
          <w:lang w:val="hu"/>
        </w:rPr>
      </w:pPr>
      <w:r w:rsidRPr="00533DB3">
        <w:rPr>
          <w:rFonts w:ascii="Helvetica" w:hAnsi="Helvetica"/>
          <w:b/>
          <w:bCs/>
          <w:sz w:val="32"/>
          <w:szCs w:val="32"/>
          <w:lang w:val="hu"/>
        </w:rPr>
        <w:t>A Hankook Tire tehergépkocsikra és autóbuszokra tervezett abroncsokkal bővíti a Laufenn márkát</w:t>
      </w:r>
    </w:p>
    <w:p w14:paraId="0BCD3BEA" w14:textId="77777777" w:rsidR="00E061ED" w:rsidRPr="00533DB3" w:rsidRDefault="00E061ED" w:rsidP="004D053B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eastAsia="Malgun Gothic" w:hAnsi="Times New Roman"/>
          <w:b/>
          <w:bCs/>
          <w:kern w:val="0"/>
          <w:sz w:val="22"/>
          <w:lang w:val="hu"/>
        </w:rPr>
      </w:pPr>
    </w:p>
    <w:p w14:paraId="5B803368" w14:textId="1F17DD88" w:rsidR="00BA4360" w:rsidRPr="00942E70" w:rsidRDefault="008C61F0" w:rsidP="00502D0D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hAnsi="Times New Roman"/>
          <w:b/>
          <w:bCs/>
          <w:sz w:val="22"/>
          <w:lang w:val="hu"/>
        </w:rPr>
      </w:pPr>
      <w:r>
        <w:rPr>
          <w:rFonts w:ascii="Times New Roman" w:hAnsi="Times New Roman"/>
          <w:b/>
          <w:bCs/>
          <w:sz w:val="22"/>
          <w:lang w:val="hu"/>
        </w:rPr>
        <w:t>Az abroncsgyártó Hankook Laufen</w:t>
      </w:r>
      <w:r w:rsidR="002D7083">
        <w:rPr>
          <w:rFonts w:ascii="Times New Roman" w:hAnsi="Times New Roman"/>
          <w:b/>
          <w:bCs/>
          <w:sz w:val="22"/>
          <w:lang w:val="hu"/>
        </w:rPr>
        <w:t>n</w:t>
      </w:r>
      <w:r>
        <w:rPr>
          <w:rFonts w:ascii="Times New Roman" w:hAnsi="Times New Roman"/>
          <w:b/>
          <w:bCs/>
          <w:sz w:val="22"/>
          <w:lang w:val="hu"/>
        </w:rPr>
        <w:t xml:space="preserve"> márkajelzéssel új </w:t>
      </w:r>
      <w:r w:rsidR="002D7083">
        <w:rPr>
          <w:rFonts w:ascii="Times New Roman" w:hAnsi="Times New Roman"/>
          <w:b/>
          <w:bCs/>
          <w:sz w:val="22"/>
          <w:lang w:val="hu"/>
        </w:rPr>
        <w:t xml:space="preserve">termékcsoportot </w:t>
      </w:r>
      <w:r>
        <w:rPr>
          <w:rFonts w:ascii="Times New Roman" w:hAnsi="Times New Roman"/>
          <w:b/>
          <w:bCs/>
          <w:sz w:val="22"/>
          <w:lang w:val="hu"/>
        </w:rPr>
        <w:t>dob piacra Európában</w:t>
      </w:r>
      <w:r w:rsidR="002D7083">
        <w:rPr>
          <w:rFonts w:ascii="Times New Roman" w:hAnsi="Times New Roman"/>
          <w:b/>
          <w:bCs/>
          <w:sz w:val="22"/>
          <w:lang w:val="hu"/>
        </w:rPr>
        <w:t>.</w:t>
      </w:r>
      <w:r>
        <w:rPr>
          <w:rFonts w:ascii="Times New Roman" w:hAnsi="Times New Roman"/>
          <w:b/>
          <w:bCs/>
          <w:sz w:val="22"/>
          <w:lang w:val="hu"/>
        </w:rPr>
        <w:t xml:space="preserve"> A Laufenn tehergépkocsikra és autóbuszokra tervezett abroncsai főként az európai piac második rétegére fókuszálnak, olyan vásárlókra, akiknek fontos a megbízhatóság és a minőség, amelyet egy elismert</w:t>
      </w:r>
      <w:r w:rsidR="004E14A1">
        <w:rPr>
          <w:rFonts w:ascii="Times New Roman" w:hAnsi="Times New Roman"/>
          <w:b/>
          <w:bCs/>
          <w:sz w:val="22"/>
          <w:lang w:val="hu"/>
        </w:rPr>
        <w:t>,</w:t>
      </w:r>
      <w:r>
        <w:rPr>
          <w:rFonts w:ascii="Times New Roman" w:hAnsi="Times New Roman"/>
          <w:b/>
          <w:bCs/>
          <w:sz w:val="22"/>
          <w:lang w:val="hu"/>
        </w:rPr>
        <w:t xml:space="preserve"> prémium abroncsgyártóval kapcsolatban álló márka biztosíthat.  A Laufenn áru- és személyszállításra, valamint építőipari járművekre tervezett abroncsait kilenc mintázattal, összesen 31 keresett </w:t>
      </w:r>
      <w:r w:rsidR="00DC2DD3">
        <w:rPr>
          <w:rFonts w:ascii="Times New Roman" w:hAnsi="Times New Roman"/>
          <w:b/>
          <w:bCs/>
          <w:sz w:val="22"/>
          <w:lang w:val="hu"/>
        </w:rPr>
        <w:t xml:space="preserve">cikkel </w:t>
      </w:r>
      <w:r>
        <w:rPr>
          <w:rFonts w:ascii="Times New Roman" w:hAnsi="Times New Roman"/>
          <w:b/>
          <w:bCs/>
          <w:sz w:val="22"/>
          <w:lang w:val="hu"/>
        </w:rPr>
        <w:t>forgalmazzák maj</w:t>
      </w:r>
      <w:r w:rsidR="007F474E">
        <w:rPr>
          <w:rFonts w:ascii="Times New Roman" w:hAnsi="Times New Roman"/>
          <w:b/>
          <w:bCs/>
          <w:sz w:val="22"/>
          <w:lang w:val="hu"/>
        </w:rPr>
        <w:t>d</w:t>
      </w:r>
      <w:r>
        <w:rPr>
          <w:rFonts w:ascii="Times New Roman" w:hAnsi="Times New Roman"/>
          <w:b/>
          <w:bCs/>
          <w:sz w:val="22"/>
          <w:lang w:val="hu"/>
        </w:rPr>
        <w:t xml:space="preserve">. A termékkínálat már induláskor is a piaci igények 85%-át lefedi, az abroncsok </w:t>
      </w:r>
      <w:r w:rsidR="002D7083">
        <w:rPr>
          <w:rFonts w:ascii="Times New Roman" w:hAnsi="Times New Roman"/>
          <w:b/>
          <w:bCs/>
          <w:sz w:val="22"/>
          <w:lang w:val="hu"/>
        </w:rPr>
        <w:t xml:space="preserve">többségén megtalálható a </w:t>
      </w:r>
      <w:r>
        <w:rPr>
          <w:rFonts w:ascii="Times New Roman" w:hAnsi="Times New Roman"/>
          <w:b/>
          <w:bCs/>
          <w:sz w:val="22"/>
          <w:lang w:val="hu"/>
        </w:rPr>
        <w:t xml:space="preserve">3PMSF </w:t>
      </w:r>
      <w:r w:rsidR="002D7083">
        <w:rPr>
          <w:rFonts w:ascii="Times New Roman" w:hAnsi="Times New Roman"/>
          <w:b/>
          <w:bCs/>
          <w:sz w:val="22"/>
          <w:lang w:val="hu"/>
        </w:rPr>
        <w:t>jelölés</w:t>
      </w:r>
      <w:r>
        <w:rPr>
          <w:rFonts w:ascii="Times New Roman" w:hAnsi="Times New Roman"/>
          <w:b/>
          <w:bCs/>
          <w:sz w:val="22"/>
          <w:lang w:val="hu"/>
        </w:rPr>
        <w:t xml:space="preserve">. </w:t>
      </w:r>
    </w:p>
    <w:p w14:paraId="60410DD9" w14:textId="77777777" w:rsidR="005E04AA" w:rsidRPr="00942E70" w:rsidRDefault="005E04AA" w:rsidP="00515BE2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eastAsia="Malgun Gothic" w:hAnsi="Times New Roman"/>
          <w:b/>
          <w:bCs/>
          <w:kern w:val="0"/>
          <w:sz w:val="22"/>
          <w:lang w:val="hu"/>
        </w:rPr>
      </w:pPr>
    </w:p>
    <w:p w14:paraId="049AD579" w14:textId="17D7B2DB" w:rsidR="00392E79" w:rsidRPr="00942E70" w:rsidRDefault="00515BE2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Neu-Isenburg, Németország</w:t>
      </w:r>
      <w:r w:rsidR="00533DB3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 xml:space="preserve"> </w:t>
      </w:r>
      <w:r w:rsidR="00E73680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/</w:t>
      </w:r>
      <w:r w:rsidR="00533DB3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 xml:space="preserve"> </w:t>
      </w:r>
      <w:r w:rsidR="00E73680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Rácalmás, Magyarország,</w:t>
      </w:r>
      <w:r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 xml:space="preserve"> 2020. jú</w:t>
      </w:r>
      <w:r w:rsidR="000945A1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l</w:t>
      </w:r>
      <w:r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 xml:space="preserve">ius </w:t>
      </w:r>
      <w:r w:rsidR="00533DB3"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27</w:t>
      </w:r>
      <w:r>
        <w:rPr>
          <w:rFonts w:ascii="Times New Roman" w:hAnsi="Times New Roman"/>
          <w:b/>
          <w:bCs/>
          <w:i/>
          <w:iCs/>
          <w:sz w:val="21"/>
          <w:szCs w:val="21"/>
          <w:lang w:val="hu"/>
        </w:rPr>
        <w:t>.</w:t>
      </w:r>
      <w:r>
        <w:rPr>
          <w:rFonts w:ascii="Times New Roman" w:hAnsi="Times New Roman"/>
          <w:sz w:val="21"/>
          <w:szCs w:val="21"/>
          <w:lang w:val="hu"/>
        </w:rPr>
        <w:t xml:space="preserve"> – A prémium abroncsgyártó Hankook a Laufenn márka égisze alatt új</w:t>
      </w:r>
      <w:r w:rsidR="002D7083">
        <w:rPr>
          <w:rFonts w:ascii="Times New Roman" w:hAnsi="Times New Roman"/>
          <w:sz w:val="21"/>
          <w:szCs w:val="21"/>
          <w:lang w:val="hu"/>
        </w:rPr>
        <w:t>,</w:t>
      </w:r>
      <w:r>
        <w:rPr>
          <w:rFonts w:ascii="Times New Roman" w:hAnsi="Times New Roman"/>
          <w:sz w:val="21"/>
          <w:szCs w:val="21"/>
          <w:lang w:val="hu"/>
        </w:rPr>
        <w:t xml:space="preserve"> tehergépkocsikra és autóbuszokra tervezett abroncsokat dob piacra Európában. A Laufenn 2015 óta a Hankook másodlagos márkájaként komoly hírnévre tette szert a személyautó-abroncsok terén, köszönhetően vonzó ár-teljesítmény arányának. Stratégiai szempontból a márka tehergépkocsi- és autóbusz-abroncsait főleg a kisebb flottapartnerek és a költségtudatos üzemeltetők számára ajánlják, akik megbízható</w:t>
      </w:r>
      <w:r w:rsidR="004E14A1">
        <w:rPr>
          <w:rFonts w:ascii="Times New Roman" w:hAnsi="Times New Roman"/>
          <w:sz w:val="21"/>
          <w:szCs w:val="21"/>
          <w:lang w:val="hu"/>
        </w:rPr>
        <w:t>, ugyanakkor</w:t>
      </w:r>
      <w:r>
        <w:rPr>
          <w:rFonts w:ascii="Times New Roman" w:hAnsi="Times New Roman"/>
          <w:sz w:val="21"/>
          <w:szCs w:val="21"/>
          <w:lang w:val="hu"/>
        </w:rPr>
        <w:t xml:space="preserve"> megfizethető minőséget keresnek. </w:t>
      </w:r>
      <w:r w:rsidRPr="00D204CB">
        <w:rPr>
          <w:rFonts w:ascii="Times New Roman" w:hAnsi="Times New Roman"/>
          <w:sz w:val="21"/>
          <w:szCs w:val="21"/>
          <w:lang w:val="hu"/>
        </w:rPr>
        <w:t>Az új termékcsalád</w:t>
      </w:r>
      <w:r w:rsidR="00E846D3" w:rsidRPr="00942E70">
        <w:rPr>
          <w:rFonts w:ascii="Times New Roman" w:hAnsi="Times New Roman"/>
          <w:sz w:val="21"/>
          <w:szCs w:val="21"/>
          <w:lang w:val="hu"/>
        </w:rPr>
        <w:t xml:space="preserve"> feladata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 a Laufenn márka</w:t>
      </w:r>
      <w:r w:rsidR="00E846D3" w:rsidRPr="00942E70">
        <w:rPr>
          <w:rFonts w:ascii="Times New Roman" w:hAnsi="Times New Roman"/>
          <w:sz w:val="21"/>
          <w:szCs w:val="21"/>
          <w:lang w:val="hu"/>
        </w:rPr>
        <w:t xml:space="preserve"> további </w:t>
      </w:r>
      <w:r w:rsidR="00B561F2" w:rsidRPr="00B561F2">
        <w:rPr>
          <w:rFonts w:ascii="Times New Roman" w:hAnsi="Times New Roman"/>
          <w:sz w:val="21"/>
          <w:szCs w:val="21"/>
          <w:lang w:val="hu"/>
        </w:rPr>
        <w:t>erősítése, valamint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 a Hankook márkával </w:t>
      </w:r>
      <w:r w:rsidR="001023AD" w:rsidRPr="00942E70">
        <w:rPr>
          <w:rFonts w:ascii="Times New Roman" w:hAnsi="Times New Roman"/>
          <w:sz w:val="21"/>
          <w:szCs w:val="21"/>
          <w:lang w:val="hu"/>
        </w:rPr>
        <w:t>együttes</w:t>
      </w:r>
      <w:r w:rsidR="000507FD" w:rsidRPr="00942E70">
        <w:rPr>
          <w:rFonts w:ascii="Times New Roman" w:hAnsi="Times New Roman"/>
          <w:sz w:val="21"/>
          <w:szCs w:val="21"/>
          <w:lang w:val="hu"/>
        </w:rPr>
        <w:t xml:space="preserve">en a közös eredmények </w:t>
      </w:r>
      <w:r w:rsidR="001023AD" w:rsidRPr="00942E70">
        <w:rPr>
          <w:rFonts w:ascii="Times New Roman" w:hAnsi="Times New Roman"/>
          <w:sz w:val="21"/>
          <w:szCs w:val="21"/>
          <w:lang w:val="hu"/>
        </w:rPr>
        <w:t>növelése.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 </w:t>
      </w:r>
    </w:p>
    <w:p w14:paraId="3BA82DB7" w14:textId="3DEEA17E" w:rsidR="000837B0" w:rsidRPr="00942E70" w:rsidRDefault="000837B0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06B63AB7" w14:textId="0F958359" w:rsidR="000837B0" w:rsidRPr="00942E70" w:rsidRDefault="000837B0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 xml:space="preserve">„A Laufenn új tehergépkocsi- és autóbusz-abroncsai értékes részét képezik a Hankook Tire teljes </w:t>
      </w:r>
      <w:r w:rsidR="004E14A1">
        <w:rPr>
          <w:rFonts w:ascii="Times New Roman" w:hAnsi="Times New Roman"/>
          <w:sz w:val="21"/>
          <w:szCs w:val="21"/>
          <w:lang w:val="hu"/>
        </w:rPr>
        <w:t>termékpalettájának</w:t>
      </w:r>
      <w:r>
        <w:rPr>
          <w:rFonts w:ascii="Times New Roman" w:hAnsi="Times New Roman"/>
          <w:sz w:val="21"/>
          <w:szCs w:val="21"/>
          <w:lang w:val="hu"/>
        </w:rPr>
        <w:t>” – nyilatkozta Sang Hoon Lee, a Hankook Tire Europe elnöke. „Ezzel is tovább erősítjük a vásárlóinkban a teljes körű portfolióval bíró, prémium abroncsgyár imidzsét.” Guy Heywood, a Hankook T</w:t>
      </w:r>
      <w:r w:rsidR="00502002">
        <w:rPr>
          <w:rFonts w:ascii="Times New Roman" w:hAnsi="Times New Roman"/>
          <w:sz w:val="21"/>
          <w:szCs w:val="21"/>
          <w:lang w:val="hu"/>
        </w:rPr>
        <w:t>i</w:t>
      </w:r>
      <w:r>
        <w:rPr>
          <w:rFonts w:ascii="Times New Roman" w:hAnsi="Times New Roman"/>
          <w:sz w:val="21"/>
          <w:szCs w:val="21"/>
          <w:lang w:val="hu"/>
        </w:rPr>
        <w:t>re Europe tehergépkocsi és autóbusz (TBR) részlegének marketing</w:t>
      </w:r>
      <w:r w:rsidR="004E14A1">
        <w:rPr>
          <w:rFonts w:ascii="Times New Roman" w:hAnsi="Times New Roman"/>
          <w:sz w:val="21"/>
          <w:szCs w:val="21"/>
          <w:lang w:val="hu"/>
        </w:rPr>
        <w:t>-</w:t>
      </w:r>
      <w:r>
        <w:rPr>
          <w:rFonts w:ascii="Times New Roman" w:hAnsi="Times New Roman"/>
          <w:sz w:val="21"/>
          <w:szCs w:val="21"/>
          <w:lang w:val="hu"/>
        </w:rPr>
        <w:t xml:space="preserve"> és stratégiai igazgatója a következőket tette hozzá: „Számunkra ez egy kivételes </w:t>
      </w:r>
      <w:r w:rsidR="00502002">
        <w:rPr>
          <w:rFonts w:ascii="Times New Roman" w:hAnsi="Times New Roman"/>
          <w:sz w:val="21"/>
          <w:szCs w:val="21"/>
          <w:lang w:val="hu"/>
        </w:rPr>
        <w:t>lehetőség</w:t>
      </w:r>
      <w:r>
        <w:rPr>
          <w:rFonts w:ascii="Times New Roman" w:hAnsi="Times New Roman"/>
          <w:sz w:val="21"/>
          <w:szCs w:val="21"/>
          <w:lang w:val="hu"/>
        </w:rPr>
        <w:t xml:space="preserve">. 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A kereskedelmi használatra szánt tehergépkocsi- és autóbusz-abroncsmárkánkkal a Hankook TBR kínálatát is fejlesztjük, így az prémium márkaként a </w:t>
      </w:r>
      <w:r w:rsidR="00D204CB" w:rsidRPr="00942E70">
        <w:rPr>
          <w:rFonts w:ascii="Times New Roman" w:hAnsi="Times New Roman"/>
          <w:sz w:val="21"/>
          <w:szCs w:val="21"/>
          <w:lang w:val="hu"/>
        </w:rPr>
        <w:t xml:space="preserve">kapcsolódó </w:t>
      </w:r>
      <w:r w:rsidRPr="00D204CB">
        <w:rPr>
          <w:rFonts w:ascii="Times New Roman" w:hAnsi="Times New Roman"/>
          <w:sz w:val="21"/>
          <w:szCs w:val="21"/>
          <w:lang w:val="hu"/>
        </w:rPr>
        <w:t>technológiai innovációk</w:t>
      </w:r>
      <w:r w:rsidR="00D204CB" w:rsidRPr="00942E70">
        <w:rPr>
          <w:rFonts w:ascii="Times New Roman" w:hAnsi="Times New Roman"/>
          <w:sz w:val="21"/>
          <w:szCs w:val="21"/>
          <w:lang w:val="hu"/>
        </w:rPr>
        <w:t>kal</w:t>
      </w:r>
      <w:r w:rsidRPr="00D204CB">
        <w:rPr>
          <w:rFonts w:ascii="Times New Roman" w:hAnsi="Times New Roman"/>
          <w:sz w:val="21"/>
          <w:szCs w:val="21"/>
          <w:lang w:val="hu"/>
        </w:rPr>
        <w:t>, teljes körű szolgáltatásokat tud nyújtani.”</w:t>
      </w:r>
    </w:p>
    <w:p w14:paraId="5FAA3E8A" w14:textId="77777777" w:rsidR="00392E79" w:rsidRPr="00942E70" w:rsidRDefault="00392E79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156DA070" w14:textId="2359942D" w:rsidR="002D730B" w:rsidRPr="00942E70" w:rsidRDefault="009917A6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 xml:space="preserve">A Laufenn tehergépkocsi- és autóbusz-abroncs </w:t>
      </w:r>
      <w:r w:rsidR="005A2C25">
        <w:rPr>
          <w:rFonts w:ascii="Times New Roman" w:hAnsi="Times New Roman"/>
          <w:sz w:val="21"/>
          <w:szCs w:val="21"/>
          <w:lang w:val="hu"/>
        </w:rPr>
        <w:t xml:space="preserve">választéka </w:t>
      </w:r>
      <w:r w:rsidR="00502002">
        <w:rPr>
          <w:rFonts w:ascii="Times New Roman" w:hAnsi="Times New Roman"/>
          <w:sz w:val="21"/>
          <w:szCs w:val="21"/>
          <w:lang w:val="hu"/>
        </w:rPr>
        <w:t xml:space="preserve">kezdetben elsősorban </w:t>
      </w:r>
      <w:r>
        <w:rPr>
          <w:rFonts w:ascii="Times New Roman" w:hAnsi="Times New Roman"/>
          <w:sz w:val="21"/>
          <w:szCs w:val="21"/>
          <w:lang w:val="hu"/>
        </w:rPr>
        <w:t xml:space="preserve">a regionális teherforgalom, az </w:t>
      </w:r>
      <w:r w:rsidRPr="00A22460">
        <w:rPr>
          <w:rFonts w:ascii="Times New Roman" w:hAnsi="Times New Roman"/>
          <w:sz w:val="21"/>
          <w:szCs w:val="21"/>
          <w:lang w:val="hu"/>
        </w:rPr>
        <w:t xml:space="preserve">utolsó mérföldes </w:t>
      </w:r>
      <w:r>
        <w:rPr>
          <w:rFonts w:ascii="Times New Roman" w:hAnsi="Times New Roman"/>
          <w:sz w:val="21"/>
          <w:szCs w:val="21"/>
          <w:lang w:val="hu"/>
        </w:rPr>
        <w:t>szállítás, a tömegközlekedés és az építőipari járművek részére kínál</w:t>
      </w:r>
      <w:r w:rsidR="00502002">
        <w:rPr>
          <w:rFonts w:ascii="Times New Roman" w:hAnsi="Times New Roman"/>
          <w:sz w:val="21"/>
          <w:szCs w:val="21"/>
          <w:lang w:val="hu"/>
        </w:rPr>
        <w:t xml:space="preserve"> </w:t>
      </w:r>
      <w:r>
        <w:rPr>
          <w:rFonts w:ascii="Times New Roman" w:hAnsi="Times New Roman"/>
          <w:sz w:val="21"/>
          <w:szCs w:val="21"/>
          <w:lang w:val="hu"/>
        </w:rPr>
        <w:t xml:space="preserve">termékeket. Minden mintázat utánvágható és újrafutózható, a futófelület eredeti, mély mintázata pedig remek futásteljesítményt biztosít. </w:t>
      </w:r>
      <w:r w:rsidRPr="00D204CB">
        <w:rPr>
          <w:rFonts w:ascii="Times New Roman" w:hAnsi="Times New Roman"/>
          <w:sz w:val="21"/>
          <w:szCs w:val="21"/>
          <w:lang w:val="hu"/>
        </w:rPr>
        <w:t>Az elismert szövetváz-technológiát és a futófelület anyagösszetételének szakértelmét figyelembe véve kilenc különböző futófelület érhető majd el a termék</w:t>
      </w:r>
      <w:r w:rsidR="005A2C25" w:rsidRPr="00942E70">
        <w:rPr>
          <w:rFonts w:ascii="Times New Roman" w:hAnsi="Times New Roman"/>
          <w:sz w:val="21"/>
          <w:szCs w:val="21"/>
          <w:lang w:val="hu"/>
        </w:rPr>
        <w:t>ek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 indulásakor, amely a 31 </w:t>
      </w:r>
      <w:r w:rsidR="00DC2DD3">
        <w:rPr>
          <w:rFonts w:ascii="Times New Roman" w:hAnsi="Times New Roman"/>
          <w:sz w:val="21"/>
          <w:szCs w:val="21"/>
          <w:lang w:val="hu"/>
        </w:rPr>
        <w:t>cikkel</w:t>
      </w:r>
      <w:r w:rsidR="00DC2DD3" w:rsidRPr="00D204CB">
        <w:rPr>
          <w:rFonts w:ascii="Times New Roman" w:hAnsi="Times New Roman"/>
          <w:sz w:val="21"/>
          <w:szCs w:val="21"/>
          <w:lang w:val="hu"/>
        </w:rPr>
        <w:t xml:space="preserve"> </w:t>
      </w:r>
      <w:r w:rsidRPr="00D204CB">
        <w:rPr>
          <w:rFonts w:ascii="Times New Roman" w:hAnsi="Times New Roman"/>
          <w:sz w:val="21"/>
          <w:szCs w:val="21"/>
          <w:lang w:val="hu"/>
        </w:rPr>
        <w:t xml:space="preserve">együtt lefedi a piaci igények jelentős részét. </w:t>
      </w:r>
      <w:r>
        <w:rPr>
          <w:rFonts w:ascii="Times New Roman" w:hAnsi="Times New Roman"/>
          <w:sz w:val="21"/>
          <w:szCs w:val="21"/>
          <w:lang w:val="hu"/>
        </w:rPr>
        <w:t>Az abroncsok 80%-</w:t>
      </w:r>
      <w:r w:rsidR="00502002">
        <w:rPr>
          <w:rFonts w:ascii="Times New Roman" w:hAnsi="Times New Roman"/>
          <w:sz w:val="21"/>
          <w:szCs w:val="21"/>
          <w:lang w:val="hu"/>
        </w:rPr>
        <w:t>án megtalálható a 3 hegycsúcs + hópihe (3PMSF) jelzés, amely</w:t>
      </w:r>
      <w:r>
        <w:rPr>
          <w:rFonts w:ascii="Times New Roman" w:hAnsi="Times New Roman"/>
          <w:sz w:val="21"/>
          <w:szCs w:val="21"/>
          <w:lang w:val="hu"/>
        </w:rPr>
        <w:t xml:space="preserve"> </w:t>
      </w:r>
      <w:r w:rsidR="00D204CB">
        <w:rPr>
          <w:rFonts w:ascii="Times New Roman" w:hAnsi="Times New Roman"/>
          <w:sz w:val="21"/>
          <w:szCs w:val="21"/>
          <w:lang w:val="hu"/>
        </w:rPr>
        <w:t xml:space="preserve">a </w:t>
      </w:r>
      <w:r>
        <w:rPr>
          <w:rFonts w:ascii="Times New Roman" w:hAnsi="Times New Roman"/>
          <w:sz w:val="21"/>
          <w:szCs w:val="21"/>
          <w:lang w:val="hu"/>
        </w:rPr>
        <w:t>téli időjárási körülmények között is biztonságos vezetés</w:t>
      </w:r>
      <w:r w:rsidR="00D204CB">
        <w:rPr>
          <w:rFonts w:ascii="Times New Roman" w:hAnsi="Times New Roman"/>
          <w:sz w:val="21"/>
          <w:szCs w:val="21"/>
          <w:lang w:val="hu"/>
        </w:rPr>
        <w:t xml:space="preserve"> garanciáját szimbolizálja</w:t>
      </w:r>
      <w:r w:rsidR="00502002">
        <w:rPr>
          <w:rFonts w:ascii="Times New Roman" w:hAnsi="Times New Roman"/>
          <w:sz w:val="21"/>
          <w:szCs w:val="21"/>
          <w:lang w:val="hu"/>
        </w:rPr>
        <w:t>.</w:t>
      </w:r>
      <w:r>
        <w:rPr>
          <w:rFonts w:ascii="Times New Roman" w:hAnsi="Times New Roman"/>
          <w:sz w:val="21"/>
          <w:szCs w:val="21"/>
          <w:lang w:val="hu"/>
        </w:rPr>
        <w:t xml:space="preserve"> </w:t>
      </w:r>
    </w:p>
    <w:p w14:paraId="20A42D75" w14:textId="77777777" w:rsidR="00BC07CF" w:rsidRPr="00942E70" w:rsidRDefault="00BC07CF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1DFA1B97" w14:textId="3E963AC5" w:rsidR="00EC4C91" w:rsidRPr="00942E70" w:rsidRDefault="00B471F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>A Laufenn abroncsainak futófelületei közül öt mintázatot a regionális szállí</w:t>
      </w:r>
      <w:r w:rsidR="00746451">
        <w:rPr>
          <w:rFonts w:ascii="Times New Roman" w:hAnsi="Times New Roman"/>
          <w:sz w:val="21"/>
          <w:szCs w:val="21"/>
          <w:lang w:val="hu"/>
        </w:rPr>
        <w:t>t</w:t>
      </w:r>
      <w:r>
        <w:rPr>
          <w:rFonts w:ascii="Times New Roman" w:hAnsi="Times New Roman"/>
          <w:sz w:val="21"/>
          <w:szCs w:val="21"/>
          <w:lang w:val="hu"/>
        </w:rPr>
        <w:t>mányozás, hármat pedig az építkezési és logisztikai járművek igényeire szabtak, míg egy mintázatot a helyi és helyközi tömegközlekedés szükségleteihez terveztek.</w:t>
      </w:r>
    </w:p>
    <w:p w14:paraId="1BD9E84A" w14:textId="6FA63A29" w:rsidR="00FD6764" w:rsidRDefault="00EC4C9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 xml:space="preserve">A regionális szállításra tervezett futófelületű abroncsok használhatóak kis- és nagyteherautókon, illetve autóbuszokon </w:t>
      </w:r>
      <w:r w:rsidRPr="00942E70">
        <w:rPr>
          <w:rFonts w:ascii="Times New Roman" w:hAnsi="Times New Roman"/>
          <w:sz w:val="21"/>
          <w:szCs w:val="21"/>
          <w:lang w:val="hu"/>
        </w:rPr>
        <w:t xml:space="preserve">is. A </w:t>
      </w:r>
      <w:r w:rsidR="001023AD" w:rsidRPr="00942E70">
        <w:rPr>
          <w:rFonts w:ascii="Times New Roman" w:hAnsi="Times New Roman"/>
          <w:sz w:val="21"/>
          <w:szCs w:val="21"/>
          <w:lang w:val="hu"/>
        </w:rPr>
        <w:t xml:space="preserve">kormányzott </w:t>
      </w:r>
      <w:r w:rsidR="00DC2DD3" w:rsidRPr="00942E70">
        <w:rPr>
          <w:rFonts w:ascii="Times New Roman" w:hAnsi="Times New Roman"/>
          <w:sz w:val="21"/>
          <w:szCs w:val="21"/>
          <w:lang w:val="hu"/>
        </w:rPr>
        <w:t>pozícióra</w:t>
      </w:r>
      <w:r w:rsidR="001023AD" w:rsidRPr="00942E70">
        <w:rPr>
          <w:rFonts w:ascii="Times New Roman" w:hAnsi="Times New Roman"/>
          <w:sz w:val="21"/>
          <w:szCs w:val="21"/>
          <w:lang w:val="hu"/>
        </w:rPr>
        <w:t xml:space="preserve"> tervezett</w:t>
      </w:r>
      <w:r w:rsidRPr="00942E70">
        <w:rPr>
          <w:rFonts w:ascii="Times New Roman" w:hAnsi="Times New Roman"/>
          <w:sz w:val="21"/>
          <w:szCs w:val="21"/>
          <w:lang w:val="hu"/>
        </w:rPr>
        <w:t xml:space="preserve"> Laufenn </w:t>
      </w:r>
      <w:r>
        <w:rPr>
          <w:rFonts w:ascii="Times New Roman" w:hAnsi="Times New Roman"/>
          <w:sz w:val="21"/>
          <w:szCs w:val="21"/>
          <w:lang w:val="hu"/>
        </w:rPr>
        <w:t xml:space="preserve">abroncsok – </w:t>
      </w:r>
      <w:r>
        <w:rPr>
          <w:rFonts w:ascii="Times New Roman" w:hAnsi="Times New Roman"/>
          <w:b/>
          <w:bCs/>
          <w:kern w:val="0"/>
          <w:sz w:val="21"/>
          <w:szCs w:val="21"/>
          <w:lang w:val="hu"/>
        </w:rPr>
        <w:t xml:space="preserve">LF 21 </w:t>
      </w:r>
      <w:r>
        <w:rPr>
          <w:rFonts w:ascii="Times New Roman" w:hAnsi="Times New Roman"/>
          <w:kern w:val="0"/>
          <w:sz w:val="21"/>
          <w:szCs w:val="21"/>
          <w:lang w:val="hu"/>
        </w:rPr>
        <w:t xml:space="preserve">a regionális és nagy távolságú, az </w:t>
      </w:r>
      <w:r>
        <w:rPr>
          <w:rFonts w:ascii="Times New Roman" w:hAnsi="Times New Roman"/>
          <w:b/>
          <w:bCs/>
          <w:kern w:val="0"/>
          <w:sz w:val="21"/>
          <w:szCs w:val="21"/>
          <w:lang w:val="hu"/>
        </w:rPr>
        <w:t>LF22</w:t>
      </w:r>
      <w:r>
        <w:rPr>
          <w:rFonts w:ascii="Times New Roman" w:hAnsi="Times New Roman"/>
          <w:kern w:val="0"/>
          <w:sz w:val="21"/>
          <w:szCs w:val="21"/>
          <w:lang w:val="hu"/>
        </w:rPr>
        <w:t xml:space="preserve"> </w:t>
      </w:r>
      <w:r w:rsidR="005A2C25">
        <w:rPr>
          <w:rFonts w:ascii="Times New Roman" w:hAnsi="Times New Roman"/>
          <w:kern w:val="0"/>
          <w:sz w:val="21"/>
          <w:szCs w:val="21"/>
          <w:lang w:val="hu"/>
        </w:rPr>
        <w:t xml:space="preserve">pedig </w:t>
      </w:r>
      <w:r>
        <w:rPr>
          <w:rFonts w:ascii="Times New Roman" w:hAnsi="Times New Roman"/>
          <w:sz w:val="21"/>
          <w:szCs w:val="21"/>
          <w:lang w:val="hu"/>
        </w:rPr>
        <w:t>a regionális szállítmányozáshoz – számos járművön remekül használhatóak</w:t>
      </w:r>
      <w:r w:rsidR="005A2C25">
        <w:rPr>
          <w:rFonts w:ascii="Times New Roman" w:hAnsi="Times New Roman"/>
          <w:sz w:val="21"/>
          <w:szCs w:val="21"/>
          <w:lang w:val="hu"/>
        </w:rPr>
        <w:t xml:space="preserve"> a többi között kiváló kopásállóságuknak köszönhetően</w:t>
      </w:r>
      <w:r>
        <w:rPr>
          <w:rFonts w:ascii="Times New Roman" w:hAnsi="Times New Roman"/>
          <w:sz w:val="21"/>
          <w:szCs w:val="21"/>
          <w:lang w:val="hu"/>
        </w:rPr>
        <w:t xml:space="preserve">. A Laufenn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LZ22</w:t>
      </w:r>
      <w:r>
        <w:rPr>
          <w:rFonts w:ascii="Times New Roman" w:hAnsi="Times New Roman"/>
          <w:sz w:val="21"/>
          <w:szCs w:val="21"/>
          <w:lang w:val="hu"/>
        </w:rPr>
        <w:t xml:space="preserve"> </w:t>
      </w:r>
      <w:r w:rsidR="00DC2DD3">
        <w:rPr>
          <w:rFonts w:ascii="Times New Roman" w:hAnsi="Times New Roman"/>
          <w:sz w:val="21"/>
          <w:szCs w:val="21"/>
          <w:lang w:val="hu"/>
        </w:rPr>
        <w:t>meg</w:t>
      </w:r>
      <w:r w:rsidR="00892C2F">
        <w:rPr>
          <w:rFonts w:ascii="Times New Roman" w:hAnsi="Times New Roman"/>
          <w:sz w:val="21"/>
          <w:szCs w:val="21"/>
          <w:lang w:val="hu"/>
        </w:rPr>
        <w:t xml:space="preserve">hajtott tengelyre </w:t>
      </w:r>
      <w:r>
        <w:rPr>
          <w:rFonts w:ascii="Times New Roman" w:hAnsi="Times New Roman"/>
          <w:sz w:val="21"/>
          <w:szCs w:val="21"/>
          <w:lang w:val="hu"/>
        </w:rPr>
        <w:t>szerelhető abroncsának kemény futófelülete hosszú élettartamot és egyenletes kopást biztosít</w:t>
      </w:r>
      <w:r w:rsidR="005A2C25">
        <w:rPr>
          <w:rFonts w:ascii="Times New Roman" w:hAnsi="Times New Roman"/>
          <w:sz w:val="21"/>
          <w:szCs w:val="21"/>
          <w:lang w:val="hu"/>
        </w:rPr>
        <w:t xml:space="preserve"> a</w:t>
      </w:r>
      <w:r>
        <w:rPr>
          <w:rFonts w:ascii="Times New Roman" w:hAnsi="Times New Roman"/>
          <w:sz w:val="21"/>
          <w:szCs w:val="21"/>
          <w:lang w:val="hu"/>
        </w:rPr>
        <w:t xml:space="preserve"> regionális szállítmányozáshoz. A Laufenn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LF90</w:t>
      </w:r>
      <w:r>
        <w:rPr>
          <w:rFonts w:ascii="Times New Roman" w:hAnsi="Times New Roman"/>
          <w:sz w:val="21"/>
          <w:szCs w:val="21"/>
          <w:lang w:val="hu"/>
        </w:rPr>
        <w:t xml:space="preserve"> és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LF91</w:t>
      </w:r>
      <w:r>
        <w:rPr>
          <w:rFonts w:ascii="Times New Roman" w:hAnsi="Times New Roman"/>
          <w:sz w:val="21"/>
          <w:szCs w:val="21"/>
          <w:lang w:val="hu"/>
        </w:rPr>
        <w:t xml:space="preserve"> szintén a regionális szállítmányozás igényeinek megfelelő, több méretben is kapható abroncs</w:t>
      </w:r>
      <w:r w:rsidR="00DC2DD3">
        <w:rPr>
          <w:rFonts w:ascii="Times New Roman" w:hAnsi="Times New Roman"/>
          <w:sz w:val="21"/>
          <w:szCs w:val="21"/>
          <w:lang w:val="hu"/>
        </w:rPr>
        <w:t xml:space="preserve"> </w:t>
      </w:r>
      <w:r w:rsidR="00892C2F">
        <w:rPr>
          <w:rFonts w:ascii="Times New Roman" w:hAnsi="Times New Roman"/>
          <w:sz w:val="21"/>
          <w:szCs w:val="21"/>
          <w:lang w:val="hu"/>
        </w:rPr>
        <w:t>pótkocsi pozíciókra</w:t>
      </w:r>
      <w:r>
        <w:rPr>
          <w:rFonts w:ascii="Times New Roman" w:hAnsi="Times New Roman"/>
          <w:sz w:val="21"/>
          <w:szCs w:val="21"/>
          <w:lang w:val="hu"/>
        </w:rPr>
        <w:t>.</w:t>
      </w:r>
    </w:p>
    <w:p w14:paraId="571234A0" w14:textId="7079B02B" w:rsidR="0040489F" w:rsidRDefault="0040489F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07685DDB" w14:textId="77777777" w:rsidR="0040489F" w:rsidRPr="00942E70" w:rsidRDefault="0040489F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4FFBDA9B" w14:textId="77777777" w:rsidR="00533DB3" w:rsidRDefault="00FD676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 w:rsidRPr="00F4436F">
        <w:rPr>
          <w:rFonts w:ascii="Times New Roman" w:hAnsi="Times New Roman"/>
          <w:sz w:val="21"/>
          <w:szCs w:val="21"/>
          <w:lang w:val="hu"/>
        </w:rPr>
        <w:t xml:space="preserve">A Laufenn </w:t>
      </w:r>
      <w:r w:rsidR="00E869BF" w:rsidRPr="0066440C">
        <w:rPr>
          <w:rFonts w:ascii="Times New Roman" w:hAnsi="Times New Roman"/>
          <w:sz w:val="21"/>
          <w:szCs w:val="21"/>
          <w:lang w:val="hu"/>
        </w:rPr>
        <w:t>közúton és terepen</w:t>
      </w:r>
      <w:r w:rsidR="00E869BF" w:rsidRPr="00F4436F">
        <w:rPr>
          <w:rFonts w:ascii="Times New Roman" w:hAnsi="Times New Roman"/>
          <w:sz w:val="21"/>
          <w:szCs w:val="21"/>
          <w:lang w:val="hu"/>
        </w:rPr>
        <w:t xml:space="preserve"> </w:t>
      </w:r>
      <w:r w:rsidR="00E869BF">
        <w:rPr>
          <w:rFonts w:ascii="Times New Roman" w:hAnsi="Times New Roman"/>
          <w:sz w:val="21"/>
          <w:szCs w:val="21"/>
          <w:lang w:val="hu"/>
        </w:rPr>
        <w:t xml:space="preserve">is alkalmazható </w:t>
      </w:r>
      <w:r w:rsidRPr="00F4436F">
        <w:rPr>
          <w:rFonts w:ascii="Times New Roman" w:hAnsi="Times New Roman"/>
          <w:sz w:val="21"/>
          <w:szCs w:val="21"/>
          <w:lang w:val="hu"/>
        </w:rPr>
        <w:t>tehergépkocsi</w:t>
      </w:r>
      <w:r w:rsidR="00E869BF">
        <w:rPr>
          <w:rFonts w:ascii="Times New Roman" w:hAnsi="Times New Roman"/>
          <w:sz w:val="21"/>
          <w:szCs w:val="21"/>
          <w:lang w:val="hu"/>
        </w:rPr>
        <w:t xml:space="preserve"> </w:t>
      </w:r>
      <w:r w:rsidRPr="00F4436F">
        <w:rPr>
          <w:rFonts w:ascii="Times New Roman" w:hAnsi="Times New Roman"/>
          <w:sz w:val="21"/>
          <w:szCs w:val="21"/>
          <w:lang w:val="hu"/>
        </w:rPr>
        <w:t>abroncs</w:t>
      </w:r>
      <w:r w:rsidR="00E869BF">
        <w:rPr>
          <w:rFonts w:ascii="Times New Roman" w:hAnsi="Times New Roman"/>
          <w:sz w:val="21"/>
          <w:szCs w:val="21"/>
          <w:lang w:val="hu"/>
        </w:rPr>
        <w:t xml:space="preserve"> választéka</w:t>
      </w:r>
      <w:r w:rsidR="00A22460" w:rsidRPr="00942E70">
        <w:rPr>
          <w:rFonts w:ascii="Times New Roman" w:hAnsi="Times New Roman"/>
          <w:sz w:val="21"/>
          <w:szCs w:val="21"/>
          <w:lang w:val="hu"/>
        </w:rPr>
        <w:t xml:space="preserve"> lefedi azon ügyfelek igényeit is</w:t>
      </w:r>
      <w:r w:rsidR="002E7B35" w:rsidRPr="00942E70">
        <w:rPr>
          <w:rFonts w:ascii="Times New Roman" w:hAnsi="Times New Roman"/>
          <w:sz w:val="21"/>
          <w:szCs w:val="21"/>
          <w:lang w:val="hu"/>
        </w:rPr>
        <w:t>,</w:t>
      </w:r>
      <w:r w:rsidRPr="00F4436F">
        <w:rPr>
          <w:rFonts w:ascii="Times New Roman" w:hAnsi="Times New Roman"/>
          <w:sz w:val="21"/>
          <w:szCs w:val="21"/>
          <w:lang w:val="hu"/>
        </w:rPr>
        <w:t xml:space="preserve"> akik flottájukkal </w:t>
      </w:r>
      <w:r w:rsidR="002E7B35" w:rsidRPr="00942E70">
        <w:rPr>
          <w:rFonts w:ascii="Times New Roman" w:hAnsi="Times New Roman"/>
          <w:sz w:val="21"/>
          <w:szCs w:val="21"/>
          <w:lang w:val="hu"/>
        </w:rPr>
        <w:t>gyakran szolgálnak ki építkezéseket.</w:t>
      </w:r>
      <w:r w:rsidRPr="00F4436F">
        <w:rPr>
          <w:rFonts w:ascii="Times New Roman" w:hAnsi="Times New Roman"/>
          <w:sz w:val="21"/>
          <w:szCs w:val="21"/>
          <w:lang w:val="hu"/>
        </w:rPr>
        <w:t xml:space="preserve"> </w:t>
      </w:r>
      <w:r>
        <w:rPr>
          <w:rFonts w:ascii="Times New Roman" w:hAnsi="Times New Roman"/>
          <w:sz w:val="21"/>
          <w:szCs w:val="21"/>
          <w:lang w:val="hu"/>
        </w:rPr>
        <w:t xml:space="preserve">A Laufenn </w:t>
      </w:r>
      <w:r>
        <w:rPr>
          <w:rFonts w:ascii="Times New Roman" w:hAnsi="Times New Roman"/>
          <w:b/>
          <w:bCs/>
          <w:sz w:val="21"/>
          <w:szCs w:val="21"/>
          <w:lang w:val="hu"/>
        </w:rPr>
        <w:t xml:space="preserve">LR01 </w:t>
      </w:r>
      <w:r>
        <w:rPr>
          <w:rFonts w:ascii="Times New Roman" w:hAnsi="Times New Roman"/>
          <w:sz w:val="21"/>
          <w:szCs w:val="21"/>
          <w:lang w:val="hu"/>
        </w:rPr>
        <w:t xml:space="preserve">és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LR02</w:t>
      </w:r>
      <w:r>
        <w:rPr>
          <w:rFonts w:ascii="Times New Roman" w:hAnsi="Times New Roman"/>
          <w:sz w:val="21"/>
          <w:szCs w:val="21"/>
          <w:lang w:val="hu"/>
        </w:rPr>
        <w:t xml:space="preserve"> abroncsai ennek megfelelően nehéz körülmények között is helytállnak a talaj egyenetlensége okozta megerőltetés ellenére is. </w:t>
      </w:r>
    </w:p>
    <w:p w14:paraId="4F6CF962" w14:textId="77777777" w:rsidR="00533DB3" w:rsidRDefault="00533DB3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4DCED648" w14:textId="7E6DA557" w:rsidR="00B43937" w:rsidRPr="00942E70" w:rsidRDefault="00FD676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 xml:space="preserve">A Laufenn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LR53</w:t>
      </w:r>
      <w:r>
        <w:rPr>
          <w:rFonts w:ascii="Times New Roman" w:hAnsi="Times New Roman"/>
          <w:sz w:val="21"/>
          <w:szCs w:val="21"/>
          <w:lang w:val="hu"/>
        </w:rPr>
        <w:t xml:space="preserve"> kiemelkedő kopás- és  vágásállósága miatt megbízható választás a </w:t>
      </w:r>
      <w:r w:rsidR="00892C2F">
        <w:rPr>
          <w:rFonts w:ascii="Times New Roman" w:hAnsi="Times New Roman"/>
          <w:sz w:val="21"/>
          <w:szCs w:val="21"/>
          <w:lang w:val="hu"/>
        </w:rPr>
        <w:t>meghajtott tengelyek</w:t>
      </w:r>
      <w:r w:rsidR="00DC2DD3">
        <w:rPr>
          <w:rFonts w:ascii="Times New Roman" w:hAnsi="Times New Roman"/>
          <w:sz w:val="21"/>
          <w:szCs w:val="21"/>
          <w:lang w:val="hu"/>
        </w:rPr>
        <w:t xml:space="preserve"> </w:t>
      </w:r>
      <w:r>
        <w:rPr>
          <w:rFonts w:ascii="Times New Roman" w:hAnsi="Times New Roman"/>
          <w:sz w:val="21"/>
          <w:szCs w:val="21"/>
          <w:lang w:val="hu"/>
        </w:rPr>
        <w:t xml:space="preserve">kerekeire, így mind a közút, mind a terep kihívásaival szemben remekül </w:t>
      </w:r>
      <w:r w:rsidR="005A2C25">
        <w:rPr>
          <w:rFonts w:ascii="Times New Roman" w:hAnsi="Times New Roman"/>
          <w:sz w:val="21"/>
          <w:szCs w:val="21"/>
          <w:lang w:val="hu"/>
        </w:rPr>
        <w:t>helyt áll</w:t>
      </w:r>
      <w:r>
        <w:rPr>
          <w:rFonts w:ascii="Times New Roman" w:hAnsi="Times New Roman"/>
          <w:sz w:val="21"/>
          <w:szCs w:val="21"/>
          <w:lang w:val="hu"/>
        </w:rPr>
        <w:t xml:space="preserve">. </w:t>
      </w:r>
    </w:p>
    <w:p w14:paraId="23006E27" w14:textId="0B67CFF7" w:rsidR="008B15EC" w:rsidRPr="00942E70" w:rsidRDefault="00A84CC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>A városi utakra a Laufenn egy széles</w:t>
      </w:r>
      <w:r w:rsidR="005A2C25">
        <w:rPr>
          <w:rFonts w:ascii="Times New Roman" w:hAnsi="Times New Roman"/>
          <w:sz w:val="21"/>
          <w:szCs w:val="21"/>
          <w:lang w:val="hu"/>
        </w:rPr>
        <w:t>körűen</w:t>
      </w:r>
      <w:r>
        <w:rPr>
          <w:rFonts w:ascii="Times New Roman" w:hAnsi="Times New Roman"/>
          <w:sz w:val="21"/>
          <w:szCs w:val="21"/>
          <w:lang w:val="hu"/>
        </w:rPr>
        <w:t xml:space="preserve">  használható, bármelyik tengelyre felszerelhető abroncsot kínál, amely kifejezetten a városi buszközlekedés igényeit tartja szem előtt. Az </w:t>
      </w:r>
      <w:r>
        <w:rPr>
          <w:rFonts w:ascii="Times New Roman" w:hAnsi="Times New Roman"/>
          <w:b/>
          <w:bCs/>
          <w:sz w:val="21"/>
          <w:szCs w:val="21"/>
          <w:lang w:val="hu"/>
        </w:rPr>
        <w:t>LF60</w:t>
      </w:r>
      <w:r>
        <w:rPr>
          <w:rFonts w:ascii="Times New Roman" w:hAnsi="Times New Roman"/>
          <w:sz w:val="21"/>
          <w:szCs w:val="21"/>
          <w:lang w:val="hu"/>
        </w:rPr>
        <w:t xml:space="preserve"> kiemelkedő nedves tapadást és alacsony gördülési zajt kínál a városi tömegközlekedés járművei számára. </w:t>
      </w:r>
    </w:p>
    <w:p w14:paraId="4E46A408" w14:textId="01F1B8E3" w:rsidR="0037662A" w:rsidRPr="00942E70" w:rsidRDefault="0037662A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</w:p>
    <w:p w14:paraId="314E8CCB" w14:textId="40CE8CDC" w:rsidR="00815B3A" w:rsidRPr="00942E70" w:rsidRDefault="00A0727F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 xml:space="preserve">A Laufenn új tehergépkocsi- és autóbuszabroncs-kínálata 2020 </w:t>
      </w:r>
      <w:r w:rsidR="00DC2DD3">
        <w:rPr>
          <w:rFonts w:ascii="Times New Roman" w:hAnsi="Times New Roman"/>
          <w:sz w:val="21"/>
          <w:szCs w:val="21"/>
          <w:lang w:val="hu"/>
        </w:rPr>
        <w:t>jú</w:t>
      </w:r>
      <w:r w:rsidR="00892C2F">
        <w:rPr>
          <w:rFonts w:ascii="Times New Roman" w:hAnsi="Times New Roman"/>
          <w:sz w:val="21"/>
          <w:szCs w:val="21"/>
          <w:lang w:val="hu"/>
        </w:rPr>
        <w:t>l</w:t>
      </w:r>
      <w:r w:rsidR="00DC2DD3">
        <w:rPr>
          <w:rFonts w:ascii="Times New Roman" w:hAnsi="Times New Roman"/>
          <w:sz w:val="21"/>
          <w:szCs w:val="21"/>
          <w:lang w:val="hu"/>
        </w:rPr>
        <w:t xml:space="preserve">iusától </w:t>
      </w:r>
      <w:r>
        <w:rPr>
          <w:rFonts w:ascii="Times New Roman" w:hAnsi="Times New Roman"/>
          <w:sz w:val="21"/>
          <w:szCs w:val="21"/>
          <w:lang w:val="hu"/>
        </w:rPr>
        <w:t>elérhető a kiválasztott országokban</w:t>
      </w:r>
      <w:r w:rsidR="00DC2DD3">
        <w:rPr>
          <w:rFonts w:ascii="Times New Roman" w:hAnsi="Times New Roman"/>
          <w:sz w:val="21"/>
          <w:szCs w:val="21"/>
          <w:lang w:val="hu"/>
        </w:rPr>
        <w:t xml:space="preserve">, </w:t>
      </w:r>
      <w:r w:rsidR="00892C2F">
        <w:rPr>
          <w:rFonts w:ascii="Times New Roman" w:hAnsi="Times New Roman"/>
          <w:sz w:val="21"/>
          <w:szCs w:val="21"/>
          <w:lang w:val="hu"/>
        </w:rPr>
        <w:t>köztük Magyarországon</w:t>
      </w:r>
      <w:r>
        <w:rPr>
          <w:rFonts w:ascii="Times New Roman" w:hAnsi="Times New Roman"/>
          <w:sz w:val="21"/>
          <w:szCs w:val="21"/>
          <w:lang w:val="hu"/>
        </w:rPr>
        <w:t>. Az indulási portfolió ennek megfelelően tükrözni fogja az adott ország piaci igényeit, és hol egy szélesebb értékesítési stratégia része lesz, hol exkluzív forgalmazási jog vonatkozik</w:t>
      </w:r>
      <w:r w:rsidR="005A2C25">
        <w:rPr>
          <w:rFonts w:ascii="Times New Roman" w:hAnsi="Times New Roman"/>
          <w:sz w:val="21"/>
          <w:szCs w:val="21"/>
          <w:lang w:val="hu"/>
        </w:rPr>
        <w:t xml:space="preserve"> majd</w:t>
      </w:r>
      <w:r>
        <w:rPr>
          <w:rFonts w:ascii="Times New Roman" w:hAnsi="Times New Roman"/>
          <w:sz w:val="21"/>
          <w:szCs w:val="21"/>
          <w:lang w:val="hu"/>
        </w:rPr>
        <w:t xml:space="preserve"> rá. </w:t>
      </w:r>
    </w:p>
    <w:p w14:paraId="3A47FDA8" w14:textId="77777777" w:rsidR="00D21F06" w:rsidRPr="00942E70" w:rsidRDefault="00D21F06" w:rsidP="00515BE2">
      <w:pPr>
        <w:wordWrap/>
        <w:snapToGrid w:val="0"/>
        <w:spacing w:after="0"/>
        <w:rPr>
          <w:rFonts w:ascii="Times New Roman" w:eastAsia="Malgun Gothic" w:hAnsi="Times New Roman"/>
          <w:kern w:val="0"/>
          <w:sz w:val="21"/>
          <w:szCs w:val="21"/>
          <w:lang w:val="hu"/>
        </w:rPr>
      </w:pPr>
    </w:p>
    <w:p w14:paraId="76DADF9C" w14:textId="5A746F46" w:rsidR="0040489F" w:rsidRDefault="00D21F06" w:rsidP="00E232D6">
      <w:pPr>
        <w:wordWrap/>
        <w:snapToGrid w:val="0"/>
        <w:spacing w:after="0"/>
        <w:jc w:val="center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t>###</w:t>
      </w:r>
    </w:p>
    <w:p w14:paraId="3FDDAA1F" w14:textId="77777777" w:rsidR="0040489F" w:rsidRDefault="0040489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21"/>
          <w:szCs w:val="21"/>
          <w:lang w:val="hu"/>
        </w:rPr>
      </w:pPr>
      <w:r>
        <w:rPr>
          <w:rFonts w:ascii="Times New Roman" w:hAnsi="Times New Roman"/>
          <w:sz w:val="21"/>
          <w:szCs w:val="21"/>
          <w:lang w:val="hu"/>
        </w:rPr>
        <w:br w:type="page"/>
      </w:r>
    </w:p>
    <w:p w14:paraId="10FA06D4" w14:textId="07BB9056" w:rsidR="00CC1A94" w:rsidRPr="00942E70" w:rsidRDefault="001D67DD" w:rsidP="00515BE2">
      <w:pPr>
        <w:tabs>
          <w:tab w:val="left" w:pos="360"/>
          <w:tab w:val="left" w:pos="720"/>
          <w:tab w:val="left" w:pos="1080"/>
        </w:tabs>
        <w:kinsoku w:val="0"/>
        <w:overflowPunct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napToGrid w:val="0"/>
          <w:color w:val="7030A0"/>
          <w:sz w:val="28"/>
          <w:szCs w:val="28"/>
          <w:lang w:val="hu"/>
        </w:rPr>
      </w:pPr>
      <w:r w:rsidRPr="0040489F">
        <w:rPr>
          <w:rFonts w:ascii="Times New Roman" w:hAnsi="Times New Roman"/>
          <w:b/>
          <w:bCs/>
          <w:snapToGrid w:val="0"/>
          <w:sz w:val="28"/>
          <w:szCs w:val="28"/>
          <w:lang w:val="hu"/>
        </w:rPr>
        <w:lastRenderedPageBreak/>
        <w:t>A Laufenn tehergépjármű- és buszabroncs kínálata</w:t>
      </w:r>
    </w:p>
    <w:p w14:paraId="62E4B793" w14:textId="77777777" w:rsidR="00CC1A94" w:rsidRPr="00942E70" w:rsidRDefault="00CC1A94" w:rsidP="00CC1A94">
      <w:pPr>
        <w:tabs>
          <w:tab w:val="left" w:pos="360"/>
          <w:tab w:val="left" w:pos="720"/>
          <w:tab w:val="left" w:pos="1080"/>
        </w:tabs>
        <w:kinsoku w:val="0"/>
        <w:wordWrap/>
        <w:overflowPunct w:val="0"/>
        <w:adjustRightInd w:val="0"/>
        <w:spacing w:after="0" w:line="270" w:lineRule="atLeast"/>
        <w:jc w:val="center"/>
        <w:rPr>
          <w:rFonts w:ascii="Times New Roman" w:eastAsia="Batang" w:hAnsi="Times New Roman"/>
          <w:b/>
          <w:snapToGrid w:val="0"/>
          <w:color w:val="FF6600"/>
          <w:sz w:val="18"/>
          <w:szCs w:val="18"/>
          <w:lang w:val="hu"/>
        </w:rPr>
      </w:pPr>
    </w:p>
    <w:tbl>
      <w:tblPr>
        <w:tblW w:w="5206" w:type="pct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77"/>
        <w:gridCol w:w="1983"/>
        <w:gridCol w:w="1984"/>
        <w:gridCol w:w="708"/>
        <w:gridCol w:w="993"/>
        <w:gridCol w:w="1307"/>
      </w:tblGrid>
      <w:tr w:rsidR="003073B8" w:rsidRPr="008F1433" w14:paraId="3A339459" w14:textId="77777777" w:rsidTr="0040489F">
        <w:trPr>
          <w:trHeight w:val="561"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4B45E" w14:textId="73FED688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u"/>
              </w:rPr>
              <w:t>Futófelület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983903" w14:textId="4BBB959F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"/>
              </w:rPr>
              <w:t>Méret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01125" w14:textId="0A113D3B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"/>
              </w:rPr>
              <w:t>Terhelési index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2E5EE1" w14:textId="479B1421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"/>
              </w:rPr>
              <w:t>Jelzés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E8C" w14:textId="37070CCB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248290F4" wp14:editId="3FFFA5E0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22225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1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CCE69" w14:textId="756C0683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"/>
              </w:rPr>
              <w:t>Sár + hó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76BEA" w14:textId="3A3BAFB8" w:rsidR="003073B8" w:rsidRPr="008F1433" w:rsidRDefault="003073B8" w:rsidP="003073B8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"/>
              </w:rPr>
              <w:t>Elérhetőség</w:t>
            </w:r>
          </w:p>
        </w:tc>
      </w:tr>
      <w:tr w:rsidR="00841F52" w:rsidRPr="008F1433" w14:paraId="36513002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EF7D7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LF21</w:t>
            </w:r>
          </w:p>
          <w:p w14:paraId="0A06E753" w14:textId="77777777" w:rsidR="00841F52" w:rsidRPr="008F1433" w:rsidRDefault="00841F52" w:rsidP="001242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5041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205/75R17.5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D9BA6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124/122M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093B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F202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1681C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43E266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2AB5E338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B851B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1E487B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F7133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126/124M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36753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3A8D1A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3F00A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CA86C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6ACB3D0B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A6B9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AD6B5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BACE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CE3">
              <w:rPr>
                <w:rFonts w:ascii="Arial" w:hAnsi="Arial" w:cs="Arial"/>
                <w:color w:val="000000"/>
                <w:sz w:val="18"/>
                <w:szCs w:val="18"/>
              </w:rPr>
              <w:t>132/130M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4066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5C4ED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0A473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17611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5DBABBD9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1CB28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B7043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E6CB1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136/134M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C9E8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5ADE9C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1AF5A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4E7A69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6F0BFA67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56C64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C2A85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245/70R19.5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58034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136/134M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81FE19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69dB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FE0056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5FDBCD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02B5B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7D5430CC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3209" w14:textId="77777777" w:rsidR="00841F52" w:rsidRPr="004E63E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965D69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265/70R19.5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8A4C53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140/138M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9EFB6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69dB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202E09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2D3E7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D82D72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41F52" w:rsidRPr="008F1433" w14:paraId="68A8AA84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FFC4" w14:textId="77777777" w:rsidR="00841F52" w:rsidRPr="008F143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0CD35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D3D4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152/148M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748A28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E517AA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C9CDC4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7BF7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5862A504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80F1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39621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5ADBA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96A571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55B6F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59168C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2B33A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64AF067B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16856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EC9BE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700D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58B404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FECAD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8FF62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A4BEA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73AC7D52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8788C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560D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1B52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EB1B2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33B30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92589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1BF80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0783AAFB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9B51" w14:textId="77777777" w:rsidR="00841F52" w:rsidRPr="008F143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LZ22</w:t>
            </w:r>
          </w:p>
          <w:p w14:paraId="1E6334E4" w14:textId="77777777" w:rsidR="00841F52" w:rsidRPr="008F1433" w:rsidRDefault="00841F52" w:rsidP="0012422D">
            <w:pPr>
              <w:tabs>
                <w:tab w:val="left" w:pos="6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F0C6B9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205/75R17.5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4946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124/122M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D19A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8E7316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1F526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68AB3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041D9EC7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0A44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EDBD8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8DA4D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126/124M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88A3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DA5058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9120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4F953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2AE25490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0DF8D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D2B5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3AF7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CE3">
              <w:rPr>
                <w:rFonts w:ascii="Arial" w:hAnsi="Arial" w:cs="Arial"/>
                <w:color w:val="000000"/>
                <w:sz w:val="18"/>
                <w:szCs w:val="18"/>
              </w:rPr>
              <w:t>132/130M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E8D46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4E566D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565C9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2A7BF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1E5B36A6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DF58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F144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AA5F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136/134M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CCB9E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C47AA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60160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AF97B1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2DAB6938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2D83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7ABEB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245/70R19.5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2B723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136/134M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898F3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C08269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7D1B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4E53F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5F50CC56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06030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A6D8E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265/70R19.5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DC942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140/138M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C5B68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B8A50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B5D742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FE1A8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66436231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E512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FB79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3ADD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152/148M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2018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B176C1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25945E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9B436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1CDBD4A4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E531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7582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5D915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9E2AF1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26C6A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60AEE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E1FEE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1380A814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4FA0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081D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30C3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154/150M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7BF3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088A3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6AA43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DE9180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0DA32D4C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D32B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FDF288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E4A6A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135/133J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9737D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2057FB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BFC4C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6AA75B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3E678D84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D6AEA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B7696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9141B1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1FE0A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B9E33" w14:textId="77777777" w:rsidR="00841F52" w:rsidRPr="002F20E4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80D8D4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0B0FBD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3832A472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CE236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F029D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4286F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143/141J / 146/146F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01DA4" w14:textId="77777777" w:rsidR="00841F52" w:rsidRPr="00EC2C0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8DE4F5" w14:textId="77777777" w:rsidR="00841F52" w:rsidRPr="002F20E4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576AC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F6A55C" w14:textId="77777777" w:rsidR="00841F52" w:rsidRPr="00EC2C02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299F6EE5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8415" w14:textId="77777777" w:rsidR="00841F52" w:rsidRPr="008F1433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LF91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6C4D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385/55R22.5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9B24B6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C0619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B/C/1W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E2DED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8B1428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0EB4B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3BC66BAB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0814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8CCA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0FA69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5CD3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F585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D6192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4CE97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3BAB2BDE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5FC7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03B45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425/65R22.5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EA81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165K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2AAD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70dB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1783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CA11A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D5037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47E55873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EADFB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2530D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FFDA7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154/150K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156/150G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2BD1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C275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F1419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2B98D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0D086D1C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01ED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9CC3E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9D5CFB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5100F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5C120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ED2DF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BCA4BC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0394C005" w14:textId="77777777" w:rsidTr="0040489F">
        <w:trPr>
          <w:trHeight w:val="317"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701D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FD111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44C6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160J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A49D81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D/C/2W 72dB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3B48A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5E68D5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8A87F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6F366EC5" w14:textId="77777777" w:rsidTr="0040489F">
        <w:trPr>
          <w:trHeight w:val="317"/>
          <w:jc w:val="center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35E9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C3164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FAC03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76AB09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72dB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8C37BD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2FB5F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21758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4314B20C" w14:textId="77777777" w:rsidTr="0040489F">
        <w:trPr>
          <w:trHeight w:val="317"/>
          <w:jc w:val="center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479AC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FC89EF" w14:textId="77777777" w:rsidR="00841F52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4767C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232AA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72dB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DE5F66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ED361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FE584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841F52" w:rsidRPr="008F1433" w14:paraId="76FD5870" w14:textId="77777777" w:rsidTr="0040489F">
        <w:trPr>
          <w:trHeight w:val="317"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5FF0" w14:textId="77777777" w:rsidR="00841F52" w:rsidRDefault="00841F52" w:rsidP="001242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02B0A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275/70R22.5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5008F6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150/148J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152/148F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46F2E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D9F8D2" w14:textId="77777777" w:rsidR="00841F52" w:rsidRPr="00894609" w:rsidRDefault="00841F52" w:rsidP="0012422D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B8A92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FEDAA" w14:textId="77777777" w:rsidR="00841F52" w:rsidRPr="00894609" w:rsidRDefault="00841F52" w:rsidP="001242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14:paraId="63154248" w14:textId="3ED08A53" w:rsidR="00966F5F" w:rsidRDefault="00966F5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61575D61" w14:textId="77777777" w:rsidR="0040489F" w:rsidRDefault="0040489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42060BE8" w14:textId="2A880264" w:rsidR="00D079F3" w:rsidRDefault="0040489F" w:rsidP="0040489F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###</w:t>
      </w:r>
    </w:p>
    <w:p w14:paraId="4DB099FB" w14:textId="28E05ABF" w:rsidR="00D079F3" w:rsidRPr="00D079F3" w:rsidRDefault="00D079F3" w:rsidP="00D079F3">
      <w:pPr>
        <w:rPr>
          <w:rFonts w:ascii="Times New Roman" w:hAnsi="Times New Roman"/>
          <w:b/>
          <w:sz w:val="21"/>
          <w:szCs w:val="21"/>
        </w:rPr>
      </w:pPr>
      <w:r w:rsidRPr="00D079F3">
        <w:rPr>
          <w:rFonts w:ascii="Times New Roman" w:hAnsi="Times New Roman"/>
          <w:b/>
          <w:sz w:val="21"/>
          <w:szCs w:val="21"/>
        </w:rPr>
        <w:t xml:space="preserve">A </w:t>
      </w:r>
      <w:proofErr w:type="spellStart"/>
      <w:r w:rsidRPr="00D079F3">
        <w:rPr>
          <w:rFonts w:ascii="Times New Roman" w:hAnsi="Times New Roman"/>
          <w:b/>
          <w:sz w:val="21"/>
          <w:szCs w:val="21"/>
        </w:rPr>
        <w:t>Laufenn</w:t>
      </w:r>
      <w:proofErr w:type="spellEnd"/>
      <w:r w:rsidRPr="00D079F3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b/>
          <w:sz w:val="21"/>
          <w:szCs w:val="21"/>
        </w:rPr>
        <w:t>abroncsokról</w:t>
      </w:r>
      <w:proofErr w:type="spellEnd"/>
    </w:p>
    <w:p w14:paraId="0B100E33" w14:textId="1B08E75C" w:rsidR="00D079F3" w:rsidRPr="00D079F3" w:rsidRDefault="00D079F3" w:rsidP="00D079F3">
      <w:pPr>
        <w:rPr>
          <w:rFonts w:ascii="Times New Roman" w:hAnsi="Times New Roman"/>
          <w:sz w:val="21"/>
          <w:szCs w:val="21"/>
        </w:rPr>
      </w:pPr>
      <w:r w:rsidRPr="00D079F3">
        <w:rPr>
          <w:rFonts w:ascii="Times New Roman" w:hAnsi="Times New Roman"/>
          <w:sz w:val="21"/>
          <w:szCs w:val="21"/>
        </w:rPr>
        <w:t xml:space="preserve">Az </w:t>
      </w:r>
      <w:proofErr w:type="spellStart"/>
      <w:r w:rsidRPr="00D079F3">
        <w:rPr>
          <w:rFonts w:ascii="Times New Roman" w:hAnsi="Times New Roman"/>
          <w:sz w:val="21"/>
          <w:szCs w:val="21"/>
        </w:rPr>
        <w:t>európai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piacra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2015-ben </w:t>
      </w:r>
      <w:proofErr w:type="spellStart"/>
      <w:r w:rsidRPr="00D079F3">
        <w:rPr>
          <w:rFonts w:ascii="Times New Roman" w:hAnsi="Times New Roman"/>
          <w:sz w:val="21"/>
          <w:szCs w:val="21"/>
        </w:rPr>
        <w:t>frissen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bevezetett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gumiabroncsmárka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a </w:t>
      </w:r>
      <w:proofErr w:type="spellStart"/>
      <w:r w:rsidRPr="00D079F3">
        <w:rPr>
          <w:rFonts w:ascii="Times New Roman" w:hAnsi="Times New Roman"/>
          <w:sz w:val="21"/>
          <w:szCs w:val="21"/>
        </w:rPr>
        <w:t>Laufenn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egyszerűs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g</w:t>
      </w:r>
      <w:proofErr w:type="spellEnd"/>
      <w:r w:rsidR="00C96941">
        <w:rPr>
          <w:rFonts w:ascii="Times New Roman" w:hAnsi="Times New Roman"/>
          <w:sz w:val="21"/>
          <w:szCs w:val="21"/>
        </w:rPr>
        <w:t xml:space="preserve">, </w:t>
      </w:r>
      <w:r w:rsidRPr="00D079F3">
        <w:rPr>
          <w:rFonts w:ascii="Times New Roman" w:hAnsi="Times New Roman"/>
          <w:sz w:val="21"/>
          <w:szCs w:val="21"/>
        </w:rPr>
        <w:t xml:space="preserve">a </w:t>
      </w:r>
      <w:proofErr w:type="spellStart"/>
      <w:r w:rsidRPr="00D079F3">
        <w:rPr>
          <w:rFonts w:ascii="Times New Roman" w:hAnsi="Times New Roman"/>
          <w:sz w:val="21"/>
          <w:szCs w:val="21"/>
        </w:rPr>
        <w:t>megb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zhat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teljes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tm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illetve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kellemes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vezet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si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lm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biztos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t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s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nak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szem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előtt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tart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s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val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</w:t>
      </w:r>
      <w:r w:rsidRPr="00D079F3">
        <w:rPr>
          <w:rFonts w:ascii="Times New Roman" w:eastAsia="Malgun Gothic" w:hAnsi="Times New Roman"/>
          <w:sz w:val="21"/>
          <w:szCs w:val="21"/>
        </w:rPr>
        <w:t>ü</w:t>
      </w:r>
      <w:r w:rsidRPr="00D079F3">
        <w:rPr>
          <w:rFonts w:ascii="Times New Roman" w:hAnsi="Times New Roman"/>
          <w:sz w:val="21"/>
          <w:szCs w:val="21"/>
        </w:rPr>
        <w:t>letett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. A </w:t>
      </w:r>
      <w:proofErr w:type="spellStart"/>
      <w:r w:rsidRPr="00D079F3">
        <w:rPr>
          <w:rFonts w:ascii="Times New Roman" w:hAnsi="Times New Roman"/>
          <w:sz w:val="21"/>
          <w:szCs w:val="21"/>
        </w:rPr>
        <w:t>Laufenn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abroncs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alapvető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l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nyeges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funkci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r w:rsidRPr="00D079F3">
        <w:rPr>
          <w:rFonts w:ascii="Times New Roman" w:hAnsi="Times New Roman"/>
          <w:sz w:val="21"/>
          <w:szCs w:val="21"/>
        </w:rPr>
        <w:t>ira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helyezi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hangsúlyt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hogy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ügyfeleinek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praktikus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termékek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átfogó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kínálatát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biztosíthassa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különféle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életstílusoknak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és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szükségleteknek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megfelelően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. A </w:t>
      </w:r>
      <w:proofErr w:type="spellStart"/>
      <w:r w:rsidRPr="00D079F3">
        <w:rPr>
          <w:rFonts w:ascii="Times New Roman" w:hAnsi="Times New Roman"/>
          <w:sz w:val="21"/>
          <w:szCs w:val="21"/>
        </w:rPr>
        <w:t>m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rka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term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kv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laszt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k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ban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szem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lyg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pkocsikhoz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egyterűekhez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kisteheraut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r w:rsidRPr="00D079F3">
        <w:rPr>
          <w:rFonts w:ascii="Times New Roman" w:hAnsi="Times New Roman"/>
          <w:sz w:val="21"/>
          <w:szCs w:val="21"/>
        </w:rPr>
        <w:t>khoz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gy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rtott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nagy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teljes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tm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nyű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nyári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és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téli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radiál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gumiabroncsok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szerepelnek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. A </w:t>
      </w:r>
      <w:proofErr w:type="spellStart"/>
      <w:r w:rsidRPr="00D079F3">
        <w:rPr>
          <w:rFonts w:ascii="Times New Roman" w:hAnsi="Times New Roman"/>
          <w:sz w:val="21"/>
          <w:szCs w:val="21"/>
        </w:rPr>
        <w:t>Laufenn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Hankook </w:t>
      </w:r>
      <w:proofErr w:type="spellStart"/>
      <w:r w:rsidRPr="00D079F3">
        <w:rPr>
          <w:rFonts w:ascii="Times New Roman" w:hAnsi="Times New Roman"/>
          <w:sz w:val="21"/>
          <w:szCs w:val="21"/>
        </w:rPr>
        <w:t>új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márkájaként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kutatás-fejlesztéstől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gy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rt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sig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megb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zhat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minős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get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kiv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l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szolg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ltat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sokat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ny</w:t>
      </w:r>
      <w:r w:rsidRPr="00D079F3">
        <w:rPr>
          <w:rFonts w:ascii="Times New Roman" w:eastAsia="Malgun Gothic" w:hAnsi="Times New Roman"/>
          <w:sz w:val="21"/>
          <w:szCs w:val="21"/>
        </w:rPr>
        <w:t>ú</w:t>
      </w:r>
      <w:r w:rsidRPr="00D079F3">
        <w:rPr>
          <w:rFonts w:ascii="Times New Roman" w:hAnsi="Times New Roman"/>
          <w:sz w:val="21"/>
          <w:szCs w:val="21"/>
        </w:rPr>
        <w:t>jt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elk</w:t>
      </w:r>
      <w:r w:rsidRPr="00D079F3">
        <w:rPr>
          <w:rFonts w:ascii="Times New Roman" w:eastAsia="Malgun Gothic" w:hAnsi="Times New Roman"/>
          <w:sz w:val="21"/>
          <w:szCs w:val="21"/>
        </w:rPr>
        <w:t>ö</w:t>
      </w:r>
      <w:r w:rsidRPr="00D079F3">
        <w:rPr>
          <w:rFonts w:ascii="Times New Roman" w:hAnsi="Times New Roman"/>
          <w:sz w:val="21"/>
          <w:szCs w:val="21"/>
        </w:rPr>
        <w:t>telezett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ü</w:t>
      </w:r>
      <w:r w:rsidRPr="00D079F3">
        <w:rPr>
          <w:rFonts w:ascii="Times New Roman" w:hAnsi="Times New Roman"/>
          <w:sz w:val="21"/>
          <w:szCs w:val="21"/>
        </w:rPr>
        <w:t>gyf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lszolg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lattal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lesk</w:t>
      </w:r>
      <w:r w:rsidRPr="00D079F3">
        <w:rPr>
          <w:rFonts w:ascii="Times New Roman" w:eastAsia="Malgun Gothic" w:hAnsi="Times New Roman"/>
          <w:sz w:val="21"/>
          <w:szCs w:val="21"/>
        </w:rPr>
        <w:t>ö</w:t>
      </w:r>
      <w:r w:rsidRPr="00D079F3">
        <w:rPr>
          <w:rFonts w:ascii="Times New Roman" w:hAnsi="Times New Roman"/>
          <w:sz w:val="21"/>
          <w:szCs w:val="21"/>
        </w:rPr>
        <w:t>rű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szavatoss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ggal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ami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egy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ilyen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nagy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konszerntől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elv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rhat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. 2020-ban a </w:t>
      </w:r>
      <w:proofErr w:type="spellStart"/>
      <w:r w:rsidRPr="00D079F3">
        <w:rPr>
          <w:rFonts w:ascii="Times New Roman" w:hAnsi="Times New Roman"/>
          <w:sz w:val="21"/>
          <w:szCs w:val="21"/>
        </w:rPr>
        <w:t>Laufenn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rka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busz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-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teherg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pj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rmű-abroncsok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sz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les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v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laszt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k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val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bőv</w:t>
      </w:r>
      <w:r w:rsidRPr="00D079F3">
        <w:rPr>
          <w:rFonts w:ascii="Times New Roman" w:eastAsia="Malgun Gothic" w:hAnsi="Times New Roman"/>
          <w:sz w:val="21"/>
          <w:szCs w:val="21"/>
        </w:rPr>
        <w:t>ü</w:t>
      </w:r>
      <w:r w:rsidRPr="00D079F3">
        <w:rPr>
          <w:rFonts w:ascii="Times New Roman" w:hAnsi="Times New Roman"/>
          <w:sz w:val="21"/>
          <w:szCs w:val="21"/>
        </w:rPr>
        <w:t>l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079F3">
        <w:rPr>
          <w:rFonts w:ascii="Times New Roman" w:hAnsi="Times New Roman"/>
          <w:sz w:val="21"/>
          <w:szCs w:val="21"/>
        </w:rPr>
        <w:t>ami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a </w:t>
      </w:r>
      <w:proofErr w:type="spellStart"/>
      <w:r w:rsidRPr="00D079F3">
        <w:rPr>
          <w:rFonts w:ascii="Times New Roman" w:hAnsi="Times New Roman"/>
          <w:sz w:val="21"/>
          <w:szCs w:val="21"/>
        </w:rPr>
        <w:t>vonz</w:t>
      </w:r>
      <w:r w:rsidRPr="00D079F3">
        <w:rPr>
          <w:rFonts w:ascii="Times New Roman" w:eastAsia="Malgun Gothic" w:hAnsi="Times New Roman"/>
          <w:sz w:val="21"/>
          <w:szCs w:val="21"/>
        </w:rPr>
        <w:t>ó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r-teljes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tm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ar</w:t>
      </w:r>
      <w:r w:rsidRPr="00D079F3">
        <w:rPr>
          <w:rFonts w:ascii="Times New Roman" w:eastAsia="Malgun Gothic" w:hAnsi="Times New Roman"/>
          <w:sz w:val="21"/>
          <w:szCs w:val="21"/>
        </w:rPr>
        <w:t>á</w:t>
      </w:r>
      <w:r w:rsidRPr="00D079F3">
        <w:rPr>
          <w:rFonts w:ascii="Times New Roman" w:hAnsi="Times New Roman"/>
          <w:sz w:val="21"/>
          <w:szCs w:val="21"/>
        </w:rPr>
        <w:t>ny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mellett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minden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alapvető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079F3">
        <w:rPr>
          <w:rFonts w:ascii="Times New Roman" w:hAnsi="Times New Roman"/>
          <w:sz w:val="21"/>
          <w:szCs w:val="21"/>
        </w:rPr>
        <w:t>piaci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</w:t>
      </w:r>
      <w:proofErr w:type="spellStart"/>
      <w:proofErr w:type="gramStart"/>
      <w:r w:rsidRPr="00D079F3">
        <w:rPr>
          <w:rFonts w:ascii="Times New Roman" w:hAnsi="Times New Roman"/>
          <w:sz w:val="21"/>
          <w:szCs w:val="21"/>
        </w:rPr>
        <w:t>ig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nyt</w:t>
      </w:r>
      <w:proofErr w:type="spellEnd"/>
      <w:r w:rsidRPr="00D079F3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D079F3">
        <w:rPr>
          <w:rFonts w:ascii="Times New Roman" w:hAnsi="Times New Roman"/>
          <w:sz w:val="21"/>
          <w:szCs w:val="21"/>
        </w:rPr>
        <w:t>kiel</w:t>
      </w:r>
      <w:r w:rsidRPr="00D079F3">
        <w:rPr>
          <w:rFonts w:ascii="Times New Roman" w:eastAsia="Malgun Gothic" w:hAnsi="Times New Roman"/>
          <w:sz w:val="21"/>
          <w:szCs w:val="21"/>
        </w:rPr>
        <w:t>é</w:t>
      </w:r>
      <w:r w:rsidRPr="00D079F3">
        <w:rPr>
          <w:rFonts w:ascii="Times New Roman" w:hAnsi="Times New Roman"/>
          <w:sz w:val="21"/>
          <w:szCs w:val="21"/>
        </w:rPr>
        <w:t>g</w:t>
      </w:r>
      <w:r w:rsidRPr="00D079F3">
        <w:rPr>
          <w:rFonts w:ascii="Times New Roman" w:eastAsia="Malgun Gothic" w:hAnsi="Times New Roman"/>
          <w:sz w:val="21"/>
          <w:szCs w:val="21"/>
        </w:rPr>
        <w:t>í</w:t>
      </w:r>
      <w:r w:rsidRPr="00D079F3">
        <w:rPr>
          <w:rFonts w:ascii="Times New Roman" w:hAnsi="Times New Roman"/>
          <w:sz w:val="21"/>
          <w:szCs w:val="21"/>
        </w:rPr>
        <w:t>t</w:t>
      </w:r>
      <w:proofErr w:type="spellEnd"/>
      <w:proofErr w:type="gramEnd"/>
      <w:r w:rsidRPr="00D079F3">
        <w:rPr>
          <w:rFonts w:ascii="Times New Roman" w:hAnsi="Times New Roman"/>
          <w:sz w:val="21"/>
          <w:szCs w:val="21"/>
        </w:rPr>
        <w:t>.</w:t>
      </w:r>
    </w:p>
    <w:p w14:paraId="0C9BB6CB" w14:textId="77777777" w:rsidR="006146A6" w:rsidRPr="00BD70B8" w:rsidRDefault="006146A6" w:rsidP="00BD70B8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278"/>
        <w:gridCol w:w="2288"/>
        <w:gridCol w:w="2408"/>
        <w:gridCol w:w="2463"/>
      </w:tblGrid>
      <w:tr w:rsidR="00BA68F8" w:rsidRPr="003658A3" w14:paraId="482BFA97" w14:textId="77777777" w:rsidTr="00B553CE">
        <w:tc>
          <w:tcPr>
            <w:tcW w:w="9437" w:type="dxa"/>
            <w:gridSpan w:val="4"/>
            <w:shd w:val="clear" w:color="auto" w:fill="F2F2F2"/>
          </w:tcPr>
          <w:p w14:paraId="3643EBBF" w14:textId="77777777" w:rsidR="00BA68F8" w:rsidRPr="003658A3" w:rsidRDefault="00BA68F8" w:rsidP="00B553CE">
            <w:pPr>
              <w:wordWrap/>
              <w:spacing w:after="0" w:line="320" w:lineRule="exact"/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val="en-US"/>
              </w:rPr>
              <w:t>Kapcsolat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66B7C38B" w14:textId="77777777" w:rsidR="00BA68F8" w:rsidRPr="003658A3" w:rsidRDefault="00BA68F8" w:rsidP="00B553CE">
            <w:pPr>
              <w:wordWrap/>
              <w:spacing w:after="0" w:line="320" w:lineRule="exact"/>
              <w:rPr>
                <w:rFonts w:ascii="Times New Roman" w:eastAsia="Batang" w:hAnsi="Times New Roman"/>
                <w:sz w:val="16"/>
                <w:szCs w:val="16"/>
                <w:lang w:val="en-US"/>
              </w:rPr>
            </w:pPr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Hankook Tire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Magyarország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Kft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. |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Kommunikációs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Osztály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 | 2459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Rácalmás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, Hankook </w:t>
            </w:r>
            <w:proofErr w:type="spellStart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>tér</w:t>
            </w:r>
            <w:proofErr w:type="spellEnd"/>
            <w:r w:rsidRPr="003658A3">
              <w:rPr>
                <w:rFonts w:ascii="Times New Roman" w:eastAsia="Batang" w:hAnsi="Times New Roman"/>
                <w:b/>
                <w:bCs/>
                <w:sz w:val="16"/>
                <w:szCs w:val="16"/>
                <w:lang w:val="en-US"/>
              </w:rPr>
              <w:t xml:space="preserve"> 1.</w:t>
            </w:r>
          </w:p>
          <w:p w14:paraId="32D59E70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z w:val="21"/>
                <w:szCs w:val="21"/>
                <w:u w:val="single"/>
                <w:lang w:val="en-US"/>
              </w:rPr>
            </w:pPr>
          </w:p>
        </w:tc>
      </w:tr>
      <w:tr w:rsidR="00BA68F8" w:rsidRPr="003658A3" w14:paraId="7F95DC63" w14:textId="77777777" w:rsidTr="00B553CE">
        <w:tc>
          <w:tcPr>
            <w:tcW w:w="2359" w:type="dxa"/>
            <w:shd w:val="clear" w:color="auto" w:fill="F2F2F2"/>
          </w:tcPr>
          <w:p w14:paraId="5A394CC5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</w:pPr>
            <w:r w:rsidRPr="003658A3"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6342FA34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  <w:r w:rsidRPr="003658A3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kommunikációs vezető</w:t>
            </w:r>
          </w:p>
          <w:p w14:paraId="1B859886" w14:textId="77777777" w:rsidR="00BA68F8" w:rsidRPr="003658A3" w:rsidRDefault="00E46A4D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color w:val="0000FF"/>
                <w:sz w:val="16"/>
                <w:szCs w:val="24"/>
                <w:u w:val="single"/>
                <w:lang w:val="de-DE"/>
              </w:rPr>
            </w:pPr>
            <w:hyperlink r:id="rId12" w:history="1">
              <w:r w:rsidR="00BA68F8" w:rsidRPr="003658A3">
                <w:rPr>
                  <w:rFonts w:ascii="Times New Roman" w:eastAsia="Batang" w:hAnsi="Times New Roman"/>
                  <w:snapToGrid w:val="0"/>
                  <w:color w:val="0000FF"/>
                  <w:sz w:val="16"/>
                  <w:szCs w:val="24"/>
                  <w:u w:val="single"/>
                  <w:lang w:val="de-DE"/>
                </w:rPr>
                <w:t>roykatalin@hankooktech.com</w:t>
              </w:r>
            </w:hyperlink>
          </w:p>
          <w:p w14:paraId="6F391B47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7CD86162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</w:pPr>
            <w:r w:rsidRPr="003658A3"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  <w:t>Pacsirszky Attila</w:t>
            </w:r>
          </w:p>
          <w:p w14:paraId="141CF0B4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  <w:r w:rsidRPr="003658A3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kommunikációs szakértő</w:t>
            </w:r>
          </w:p>
          <w:p w14:paraId="354AE5DC" w14:textId="77777777" w:rsidR="00BA68F8" w:rsidRPr="003658A3" w:rsidRDefault="00E46A4D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  <w:hyperlink r:id="rId13" w:history="1">
              <w:r w:rsidR="00BA68F8" w:rsidRPr="003658A3">
                <w:rPr>
                  <w:rFonts w:ascii="Times New Roman" w:eastAsia="Batang" w:hAnsi="Times New Roman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pacsirszky@hankooktech.com</w:t>
              </w:r>
            </w:hyperlink>
          </w:p>
          <w:p w14:paraId="1560F2CE" w14:textId="77777777" w:rsidR="00BA68F8" w:rsidRPr="003658A3" w:rsidRDefault="00BA68F8" w:rsidP="00B553CE">
            <w:pPr>
              <w:wordWrap/>
              <w:spacing w:after="0" w:line="200" w:lineRule="exact"/>
              <w:rPr>
                <w:rFonts w:ascii="Times New Roman" w:eastAsia="Batang" w:hAnsi="Times New Roman"/>
                <w:color w:val="0070C0"/>
                <w:sz w:val="21"/>
                <w:szCs w:val="21"/>
                <w:lang w:val="de-DE"/>
              </w:rPr>
            </w:pPr>
            <w:r w:rsidRPr="003658A3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2159" w:type="dxa"/>
            <w:shd w:val="clear" w:color="auto" w:fill="F2F2F2"/>
          </w:tcPr>
          <w:p w14:paraId="591D1E70" w14:textId="77777777" w:rsidR="00084815" w:rsidRPr="00084815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</w:pPr>
            <w:r w:rsidRPr="00084815"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  <w:t>Tóth Alexandra</w:t>
            </w:r>
          </w:p>
          <w:p w14:paraId="4D25A752" w14:textId="77777777" w:rsidR="00084815" w:rsidRPr="00084815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  <w:r w:rsidRPr="00084815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kommunikációs szakértő</w:t>
            </w:r>
          </w:p>
          <w:p w14:paraId="3890DF90" w14:textId="77777777" w:rsidR="00084815" w:rsidRPr="00084815" w:rsidRDefault="00E46A4D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</w:pPr>
            <w:hyperlink r:id="rId14" w:history="1">
              <w:r w:rsidR="00084815" w:rsidRPr="00084815">
                <w:rPr>
                  <w:rFonts w:ascii="Times New Roman" w:eastAsia="Batang" w:hAnsi="Times New Roman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alexandra.toth@hankooktech.com</w:t>
              </w:r>
            </w:hyperlink>
          </w:p>
          <w:p w14:paraId="1AB0D34E" w14:textId="28DD6AEF" w:rsidR="00BA68F8" w:rsidRPr="003658A3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sz w:val="21"/>
                <w:szCs w:val="21"/>
                <w:lang w:val="de-DE"/>
              </w:rPr>
            </w:pPr>
            <w:r w:rsidRPr="00084815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+36-25/556096</w:t>
            </w:r>
          </w:p>
        </w:tc>
        <w:tc>
          <w:tcPr>
            <w:tcW w:w="2560" w:type="dxa"/>
            <w:shd w:val="clear" w:color="auto" w:fill="F2F2F2"/>
          </w:tcPr>
          <w:p w14:paraId="06706DFE" w14:textId="77777777" w:rsidR="00084815" w:rsidRPr="00084815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</w:pPr>
            <w:r w:rsidRPr="00084815">
              <w:rPr>
                <w:rFonts w:ascii="Times New Roman" w:eastAsia="Batang" w:hAnsi="Times New Roman"/>
                <w:b/>
                <w:snapToGrid w:val="0"/>
                <w:sz w:val="16"/>
                <w:szCs w:val="16"/>
                <w:lang w:val="de-DE"/>
              </w:rPr>
              <w:t>Vercz Vivien</w:t>
            </w:r>
          </w:p>
          <w:p w14:paraId="223854BC" w14:textId="77777777" w:rsidR="00084815" w:rsidRPr="00084815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</w:pPr>
            <w:r w:rsidRPr="00084815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kommunikációs munkatárs</w:t>
            </w:r>
          </w:p>
          <w:p w14:paraId="66177142" w14:textId="77777777" w:rsidR="00084815" w:rsidRPr="00084815" w:rsidRDefault="00E46A4D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snapToGrid w:val="0"/>
                <w:color w:val="0000FF"/>
                <w:sz w:val="16"/>
                <w:szCs w:val="16"/>
                <w:u w:val="single"/>
                <w:lang w:val="de-DE"/>
              </w:rPr>
            </w:pPr>
            <w:hyperlink r:id="rId15" w:history="1">
              <w:r w:rsidR="00084815" w:rsidRPr="00084815">
                <w:rPr>
                  <w:rFonts w:ascii="Times New Roman" w:eastAsia="Batang" w:hAnsi="Times New Roman"/>
                  <w:lang w:val="de-DE"/>
                </w:rPr>
                <w:t>v</w:t>
              </w:r>
              <w:r w:rsidR="00084815" w:rsidRPr="00084815">
                <w:rPr>
                  <w:rFonts w:ascii="Times New Roman" w:eastAsia="Batang" w:hAnsi="Times New Roman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ercz.vivien@hankooktech.com</w:t>
              </w:r>
            </w:hyperlink>
          </w:p>
          <w:p w14:paraId="0CA70C77" w14:textId="2C60DD53" w:rsidR="00BA68F8" w:rsidRPr="003658A3" w:rsidRDefault="00084815" w:rsidP="00084815">
            <w:pPr>
              <w:wordWrap/>
              <w:spacing w:after="0" w:line="200" w:lineRule="exact"/>
              <w:rPr>
                <w:rFonts w:ascii="Times New Roman" w:eastAsia="Batang" w:hAnsi="Times New Roman"/>
                <w:sz w:val="21"/>
                <w:szCs w:val="21"/>
                <w:lang w:val="de-DE"/>
              </w:rPr>
            </w:pPr>
            <w:r w:rsidRPr="00084815">
              <w:rPr>
                <w:rFonts w:ascii="Times New Roman" w:eastAsia="Batang" w:hAnsi="Times New Roman"/>
                <w:snapToGrid w:val="0"/>
                <w:sz w:val="16"/>
                <w:szCs w:val="16"/>
                <w:lang w:val="de-DE"/>
              </w:rPr>
              <w:t>+36-25/556009</w:t>
            </w:r>
          </w:p>
        </w:tc>
      </w:tr>
    </w:tbl>
    <w:p w14:paraId="474194DD" w14:textId="77777777" w:rsidR="003D6E2E" w:rsidRPr="00BD70B8" w:rsidRDefault="003D6E2E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sectPr w:rsidR="003D6E2E" w:rsidRPr="00BD70B8" w:rsidSect="0076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98" w:right="1440" w:bottom="851" w:left="1440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1415" w14:textId="77777777" w:rsidR="000B6D32" w:rsidRDefault="000B6D32" w:rsidP="000232E8">
      <w:pPr>
        <w:spacing w:after="0" w:line="240" w:lineRule="auto"/>
      </w:pPr>
      <w:r>
        <w:separator/>
      </w:r>
    </w:p>
  </w:endnote>
  <w:endnote w:type="continuationSeparator" w:id="0">
    <w:p w14:paraId="2E4C6BF5" w14:textId="77777777" w:rsidR="000B6D32" w:rsidRDefault="000B6D32" w:rsidP="0002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1D63" w14:textId="77777777" w:rsidR="00E46A4D" w:rsidRDefault="00E46A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B68C" w14:textId="77777777" w:rsidR="00E46A4D" w:rsidRDefault="00E46A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32EB" w14:textId="77777777" w:rsidR="00E46A4D" w:rsidRDefault="00E46A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AD30" w14:textId="77777777" w:rsidR="000B6D32" w:rsidRDefault="000B6D32" w:rsidP="000232E8">
      <w:pPr>
        <w:spacing w:after="0" w:line="240" w:lineRule="auto"/>
      </w:pPr>
      <w:r>
        <w:separator/>
      </w:r>
    </w:p>
  </w:footnote>
  <w:footnote w:type="continuationSeparator" w:id="0">
    <w:p w14:paraId="6FBAD99D" w14:textId="77777777" w:rsidR="000B6D32" w:rsidRDefault="000B6D32" w:rsidP="0002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0015" w14:textId="77777777" w:rsidR="00E46A4D" w:rsidRDefault="00E46A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B14" w14:textId="2296406F" w:rsidR="00050231" w:rsidRPr="0040489F" w:rsidRDefault="00E46A4D">
    <w:pPr>
      <w:pStyle w:val="Kopfzeile"/>
      <w:rPr>
        <w:sz w:val="2"/>
        <w:szCs w:val="2"/>
      </w:rPr>
    </w:pPr>
    <w:r>
      <w:rPr>
        <w:noProof/>
        <w:sz w:val="2"/>
        <w:szCs w:val="2"/>
        <w:lang w:val="en-US" w:eastAsia="en-US"/>
      </w:rPr>
      <w:drawing>
        <wp:anchor distT="0" distB="0" distL="114300" distR="114300" simplePos="0" relativeHeight="251658240" behindDoc="0" locked="0" layoutInCell="1" allowOverlap="1" wp14:anchorId="0024F0C5" wp14:editId="66745A57">
          <wp:simplePos x="0" y="0"/>
          <wp:positionH relativeFrom="page">
            <wp:align>left</wp:align>
          </wp:positionH>
          <wp:positionV relativeFrom="paragraph">
            <wp:posOffset>-521335</wp:posOffset>
          </wp:positionV>
          <wp:extent cx="7544435" cy="11906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128" cy="119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BF84" w14:textId="77777777" w:rsidR="00E46A4D" w:rsidRDefault="00E46A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3EC"/>
    <w:multiLevelType w:val="hybridMultilevel"/>
    <w:tmpl w:val="1C9CD7FC"/>
    <w:lvl w:ilvl="0" w:tplc="8ACE70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340080"/>
    <w:multiLevelType w:val="hybridMultilevel"/>
    <w:tmpl w:val="0CF68DD4"/>
    <w:lvl w:ilvl="0" w:tplc="C90688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2E646D"/>
    <w:multiLevelType w:val="hybridMultilevel"/>
    <w:tmpl w:val="D7740364"/>
    <w:lvl w:ilvl="0" w:tplc="BB2E8C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7B5211"/>
    <w:multiLevelType w:val="hybridMultilevel"/>
    <w:tmpl w:val="4EA22892"/>
    <w:lvl w:ilvl="0" w:tplc="02CED880">
      <w:start w:val="1"/>
      <w:numFmt w:val="bullet"/>
      <w:lvlText w:val=""/>
      <w:lvlJc w:val="left"/>
      <w:pPr>
        <w:ind w:left="1058" w:hanging="400"/>
      </w:pPr>
      <w:rPr>
        <w:rFonts w:ascii="Wingdings" w:hAnsi="Wingdings" w:hint="default"/>
        <w:color w:val="4A2886"/>
        <w:u w:color="F79646"/>
      </w:rPr>
    </w:lvl>
    <w:lvl w:ilvl="1" w:tplc="04090003">
      <w:start w:val="1"/>
      <w:numFmt w:val="bullet"/>
      <w:lvlText w:val=""/>
      <w:lvlJc w:val="left"/>
      <w:pPr>
        <w:ind w:left="14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0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3CD0D0A"/>
    <w:multiLevelType w:val="multilevel"/>
    <w:tmpl w:val="CD1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1dcd9bb-8541-4cee-ae17-896d4028fa22}"/>
  </w:docVars>
  <w:rsids>
    <w:rsidRoot w:val="000232E8"/>
    <w:rsid w:val="00000430"/>
    <w:rsid w:val="000076C4"/>
    <w:rsid w:val="00007C17"/>
    <w:rsid w:val="00015581"/>
    <w:rsid w:val="000232E8"/>
    <w:rsid w:val="00026B49"/>
    <w:rsid w:val="00031F83"/>
    <w:rsid w:val="00050231"/>
    <w:rsid w:val="000507FD"/>
    <w:rsid w:val="000529A4"/>
    <w:rsid w:val="0006386A"/>
    <w:rsid w:val="00065419"/>
    <w:rsid w:val="00067969"/>
    <w:rsid w:val="00067A76"/>
    <w:rsid w:val="000837B0"/>
    <w:rsid w:val="00084815"/>
    <w:rsid w:val="00085F52"/>
    <w:rsid w:val="000945A1"/>
    <w:rsid w:val="000A27CF"/>
    <w:rsid w:val="000A2D37"/>
    <w:rsid w:val="000A4AD1"/>
    <w:rsid w:val="000A710B"/>
    <w:rsid w:val="000A71B4"/>
    <w:rsid w:val="000A73E3"/>
    <w:rsid w:val="000B0D65"/>
    <w:rsid w:val="000B1CFA"/>
    <w:rsid w:val="000B4D48"/>
    <w:rsid w:val="000B6D32"/>
    <w:rsid w:val="000C4318"/>
    <w:rsid w:val="000C52F9"/>
    <w:rsid w:val="000D01A5"/>
    <w:rsid w:val="000D156D"/>
    <w:rsid w:val="000E66CC"/>
    <w:rsid w:val="001023AD"/>
    <w:rsid w:val="001023F1"/>
    <w:rsid w:val="0011062F"/>
    <w:rsid w:val="00110B25"/>
    <w:rsid w:val="001121AA"/>
    <w:rsid w:val="00127080"/>
    <w:rsid w:val="001320E6"/>
    <w:rsid w:val="00146C20"/>
    <w:rsid w:val="00150B18"/>
    <w:rsid w:val="00155D31"/>
    <w:rsid w:val="00156542"/>
    <w:rsid w:val="00161B30"/>
    <w:rsid w:val="0017197F"/>
    <w:rsid w:val="001724EF"/>
    <w:rsid w:val="00173D56"/>
    <w:rsid w:val="00177084"/>
    <w:rsid w:val="00177D3E"/>
    <w:rsid w:val="00193AC0"/>
    <w:rsid w:val="001A3495"/>
    <w:rsid w:val="001A63CD"/>
    <w:rsid w:val="001A73F6"/>
    <w:rsid w:val="001B063C"/>
    <w:rsid w:val="001B6C35"/>
    <w:rsid w:val="001D2B18"/>
    <w:rsid w:val="001D333B"/>
    <w:rsid w:val="001D5222"/>
    <w:rsid w:val="001D64EE"/>
    <w:rsid w:val="001D67DD"/>
    <w:rsid w:val="001D6C22"/>
    <w:rsid w:val="001D7D60"/>
    <w:rsid w:val="001F4F21"/>
    <w:rsid w:val="0020055C"/>
    <w:rsid w:val="0021122E"/>
    <w:rsid w:val="00215775"/>
    <w:rsid w:val="00215D28"/>
    <w:rsid w:val="002176C1"/>
    <w:rsid w:val="00226935"/>
    <w:rsid w:val="00235C0C"/>
    <w:rsid w:val="00260F6D"/>
    <w:rsid w:val="00281563"/>
    <w:rsid w:val="002A5567"/>
    <w:rsid w:val="002A6B2A"/>
    <w:rsid w:val="002B0A6A"/>
    <w:rsid w:val="002B1136"/>
    <w:rsid w:val="002B23F8"/>
    <w:rsid w:val="002C7F88"/>
    <w:rsid w:val="002D6C66"/>
    <w:rsid w:val="002D7083"/>
    <w:rsid w:val="002D730B"/>
    <w:rsid w:val="002E314B"/>
    <w:rsid w:val="002E766A"/>
    <w:rsid w:val="002E7B35"/>
    <w:rsid w:val="002E7C2B"/>
    <w:rsid w:val="002F10CC"/>
    <w:rsid w:val="00303983"/>
    <w:rsid w:val="003073B8"/>
    <w:rsid w:val="00310E48"/>
    <w:rsid w:val="00317CCD"/>
    <w:rsid w:val="0033110C"/>
    <w:rsid w:val="003329BB"/>
    <w:rsid w:val="00332A93"/>
    <w:rsid w:val="0034326E"/>
    <w:rsid w:val="003466FA"/>
    <w:rsid w:val="00364E7B"/>
    <w:rsid w:val="003705D3"/>
    <w:rsid w:val="0037662A"/>
    <w:rsid w:val="00377755"/>
    <w:rsid w:val="003903FD"/>
    <w:rsid w:val="00392E30"/>
    <w:rsid w:val="00392E79"/>
    <w:rsid w:val="003A0FE6"/>
    <w:rsid w:val="003A4937"/>
    <w:rsid w:val="003B1F2D"/>
    <w:rsid w:val="003C2134"/>
    <w:rsid w:val="003C4880"/>
    <w:rsid w:val="003C50FA"/>
    <w:rsid w:val="003C5597"/>
    <w:rsid w:val="003D2EA3"/>
    <w:rsid w:val="003D3DD7"/>
    <w:rsid w:val="003D5763"/>
    <w:rsid w:val="003D6E2E"/>
    <w:rsid w:val="003E400E"/>
    <w:rsid w:val="003F55DF"/>
    <w:rsid w:val="00400481"/>
    <w:rsid w:val="00400898"/>
    <w:rsid w:val="004019C8"/>
    <w:rsid w:val="0040489F"/>
    <w:rsid w:val="00407FB0"/>
    <w:rsid w:val="00415E8C"/>
    <w:rsid w:val="00423E10"/>
    <w:rsid w:val="004337AC"/>
    <w:rsid w:val="0044395B"/>
    <w:rsid w:val="00455470"/>
    <w:rsid w:val="004559E5"/>
    <w:rsid w:val="0046236C"/>
    <w:rsid w:val="00480F61"/>
    <w:rsid w:val="00482CE5"/>
    <w:rsid w:val="00494496"/>
    <w:rsid w:val="0049531F"/>
    <w:rsid w:val="00496F62"/>
    <w:rsid w:val="004A2AB2"/>
    <w:rsid w:val="004A46E4"/>
    <w:rsid w:val="004A558C"/>
    <w:rsid w:val="004A6C8F"/>
    <w:rsid w:val="004B2070"/>
    <w:rsid w:val="004B2D53"/>
    <w:rsid w:val="004B46F8"/>
    <w:rsid w:val="004B7BFF"/>
    <w:rsid w:val="004C2314"/>
    <w:rsid w:val="004C341F"/>
    <w:rsid w:val="004D053B"/>
    <w:rsid w:val="004E14A1"/>
    <w:rsid w:val="004F1AE3"/>
    <w:rsid w:val="004F4E53"/>
    <w:rsid w:val="004F6E2D"/>
    <w:rsid w:val="00502002"/>
    <w:rsid w:val="005026CB"/>
    <w:rsid w:val="00502D0D"/>
    <w:rsid w:val="00505E95"/>
    <w:rsid w:val="00515BE2"/>
    <w:rsid w:val="00517765"/>
    <w:rsid w:val="00522DCA"/>
    <w:rsid w:val="00533DB3"/>
    <w:rsid w:val="00542FEB"/>
    <w:rsid w:val="00551633"/>
    <w:rsid w:val="00551DA4"/>
    <w:rsid w:val="005540A6"/>
    <w:rsid w:val="005605E8"/>
    <w:rsid w:val="0056200C"/>
    <w:rsid w:val="00563E6C"/>
    <w:rsid w:val="00580D38"/>
    <w:rsid w:val="00591B08"/>
    <w:rsid w:val="005A17FA"/>
    <w:rsid w:val="005A2C25"/>
    <w:rsid w:val="005A5302"/>
    <w:rsid w:val="005A629B"/>
    <w:rsid w:val="005B09C1"/>
    <w:rsid w:val="005B68B2"/>
    <w:rsid w:val="005C13AA"/>
    <w:rsid w:val="005C3016"/>
    <w:rsid w:val="005C58C6"/>
    <w:rsid w:val="005E04AA"/>
    <w:rsid w:val="005E15B1"/>
    <w:rsid w:val="005E2BB2"/>
    <w:rsid w:val="005E770F"/>
    <w:rsid w:val="006146A6"/>
    <w:rsid w:val="00617F6E"/>
    <w:rsid w:val="0062009E"/>
    <w:rsid w:val="006269C6"/>
    <w:rsid w:val="006350C9"/>
    <w:rsid w:val="006454CC"/>
    <w:rsid w:val="006544E5"/>
    <w:rsid w:val="0066330F"/>
    <w:rsid w:val="00663472"/>
    <w:rsid w:val="006652E8"/>
    <w:rsid w:val="00684639"/>
    <w:rsid w:val="00692F1F"/>
    <w:rsid w:val="00695B1A"/>
    <w:rsid w:val="00695F14"/>
    <w:rsid w:val="00697CD1"/>
    <w:rsid w:val="006A1BC8"/>
    <w:rsid w:val="006A480E"/>
    <w:rsid w:val="006A7AE8"/>
    <w:rsid w:val="006B01E0"/>
    <w:rsid w:val="006C32DD"/>
    <w:rsid w:val="006D29FD"/>
    <w:rsid w:val="006D2A5E"/>
    <w:rsid w:val="006E0BDE"/>
    <w:rsid w:val="006E3B83"/>
    <w:rsid w:val="006E59C4"/>
    <w:rsid w:val="006E5DB8"/>
    <w:rsid w:val="006E69E7"/>
    <w:rsid w:val="006E7D1B"/>
    <w:rsid w:val="006F723A"/>
    <w:rsid w:val="00702777"/>
    <w:rsid w:val="00703258"/>
    <w:rsid w:val="00707DAE"/>
    <w:rsid w:val="00710513"/>
    <w:rsid w:val="00720CD3"/>
    <w:rsid w:val="007249FB"/>
    <w:rsid w:val="00727115"/>
    <w:rsid w:val="007307FB"/>
    <w:rsid w:val="0074364B"/>
    <w:rsid w:val="00746451"/>
    <w:rsid w:val="0076345C"/>
    <w:rsid w:val="00764BE2"/>
    <w:rsid w:val="00770A34"/>
    <w:rsid w:val="00777571"/>
    <w:rsid w:val="0078050B"/>
    <w:rsid w:val="00780572"/>
    <w:rsid w:val="0078596D"/>
    <w:rsid w:val="00794AA2"/>
    <w:rsid w:val="00797003"/>
    <w:rsid w:val="007A7A56"/>
    <w:rsid w:val="007B3ED8"/>
    <w:rsid w:val="007D735F"/>
    <w:rsid w:val="007E5AD8"/>
    <w:rsid w:val="007F3C27"/>
    <w:rsid w:val="007F474E"/>
    <w:rsid w:val="007F6D1F"/>
    <w:rsid w:val="007F7A6C"/>
    <w:rsid w:val="0080362D"/>
    <w:rsid w:val="00806436"/>
    <w:rsid w:val="0080776A"/>
    <w:rsid w:val="00807822"/>
    <w:rsid w:val="0081265F"/>
    <w:rsid w:val="0081375E"/>
    <w:rsid w:val="008147E6"/>
    <w:rsid w:val="00814B90"/>
    <w:rsid w:val="00815B3A"/>
    <w:rsid w:val="00820AAC"/>
    <w:rsid w:val="00821937"/>
    <w:rsid w:val="008244BC"/>
    <w:rsid w:val="00826333"/>
    <w:rsid w:val="008304FF"/>
    <w:rsid w:val="0083278E"/>
    <w:rsid w:val="00833947"/>
    <w:rsid w:val="00837A99"/>
    <w:rsid w:val="00841B30"/>
    <w:rsid w:val="00841F52"/>
    <w:rsid w:val="00843A65"/>
    <w:rsid w:val="008527F0"/>
    <w:rsid w:val="008554CC"/>
    <w:rsid w:val="00866C36"/>
    <w:rsid w:val="00867D07"/>
    <w:rsid w:val="00877998"/>
    <w:rsid w:val="00880164"/>
    <w:rsid w:val="008831E0"/>
    <w:rsid w:val="00892C2F"/>
    <w:rsid w:val="00894596"/>
    <w:rsid w:val="00895A18"/>
    <w:rsid w:val="008A7323"/>
    <w:rsid w:val="008B15EC"/>
    <w:rsid w:val="008B1C43"/>
    <w:rsid w:val="008B5FD8"/>
    <w:rsid w:val="008C12C9"/>
    <w:rsid w:val="008C61F0"/>
    <w:rsid w:val="008D15D2"/>
    <w:rsid w:val="008E2AF3"/>
    <w:rsid w:val="00906687"/>
    <w:rsid w:val="00910D5A"/>
    <w:rsid w:val="00915885"/>
    <w:rsid w:val="00921481"/>
    <w:rsid w:val="00942E70"/>
    <w:rsid w:val="009476BB"/>
    <w:rsid w:val="00952DDB"/>
    <w:rsid w:val="00966F5F"/>
    <w:rsid w:val="00970519"/>
    <w:rsid w:val="0097244A"/>
    <w:rsid w:val="00974AED"/>
    <w:rsid w:val="00981C31"/>
    <w:rsid w:val="00983FA4"/>
    <w:rsid w:val="00984E11"/>
    <w:rsid w:val="009858D0"/>
    <w:rsid w:val="00990B6C"/>
    <w:rsid w:val="00990F55"/>
    <w:rsid w:val="009917A6"/>
    <w:rsid w:val="009A028D"/>
    <w:rsid w:val="009A371A"/>
    <w:rsid w:val="009B5FA1"/>
    <w:rsid w:val="009C3E90"/>
    <w:rsid w:val="009C7AB0"/>
    <w:rsid w:val="009D0353"/>
    <w:rsid w:val="009D3194"/>
    <w:rsid w:val="009E14D9"/>
    <w:rsid w:val="00A03D3B"/>
    <w:rsid w:val="00A0727F"/>
    <w:rsid w:val="00A07A86"/>
    <w:rsid w:val="00A22460"/>
    <w:rsid w:val="00A26365"/>
    <w:rsid w:val="00A3020D"/>
    <w:rsid w:val="00A3232E"/>
    <w:rsid w:val="00A37EF6"/>
    <w:rsid w:val="00A5270C"/>
    <w:rsid w:val="00A706A2"/>
    <w:rsid w:val="00A76627"/>
    <w:rsid w:val="00A818A3"/>
    <w:rsid w:val="00A84CC4"/>
    <w:rsid w:val="00A91724"/>
    <w:rsid w:val="00AA052C"/>
    <w:rsid w:val="00AB0A56"/>
    <w:rsid w:val="00AB72BA"/>
    <w:rsid w:val="00AC1C92"/>
    <w:rsid w:val="00AC7BFB"/>
    <w:rsid w:val="00AD3F85"/>
    <w:rsid w:val="00AD751F"/>
    <w:rsid w:val="00AE29EA"/>
    <w:rsid w:val="00AF6AEA"/>
    <w:rsid w:val="00AF72C5"/>
    <w:rsid w:val="00B0181B"/>
    <w:rsid w:val="00B04117"/>
    <w:rsid w:val="00B10D5F"/>
    <w:rsid w:val="00B114E7"/>
    <w:rsid w:val="00B13C00"/>
    <w:rsid w:val="00B1466C"/>
    <w:rsid w:val="00B20C7F"/>
    <w:rsid w:val="00B327C0"/>
    <w:rsid w:val="00B357C5"/>
    <w:rsid w:val="00B35EB9"/>
    <w:rsid w:val="00B37F9B"/>
    <w:rsid w:val="00B400D7"/>
    <w:rsid w:val="00B40B43"/>
    <w:rsid w:val="00B43937"/>
    <w:rsid w:val="00B43E20"/>
    <w:rsid w:val="00B458D0"/>
    <w:rsid w:val="00B471F4"/>
    <w:rsid w:val="00B561F2"/>
    <w:rsid w:val="00B626A1"/>
    <w:rsid w:val="00B727F6"/>
    <w:rsid w:val="00B7566A"/>
    <w:rsid w:val="00B76D57"/>
    <w:rsid w:val="00B77EE3"/>
    <w:rsid w:val="00B83307"/>
    <w:rsid w:val="00BA4360"/>
    <w:rsid w:val="00BA68F8"/>
    <w:rsid w:val="00BA7A68"/>
    <w:rsid w:val="00BB15CD"/>
    <w:rsid w:val="00BC07CF"/>
    <w:rsid w:val="00BC1C03"/>
    <w:rsid w:val="00BC7FA4"/>
    <w:rsid w:val="00BD1F9C"/>
    <w:rsid w:val="00BD4AAB"/>
    <w:rsid w:val="00BD70B8"/>
    <w:rsid w:val="00C11241"/>
    <w:rsid w:val="00C27BF3"/>
    <w:rsid w:val="00C5707F"/>
    <w:rsid w:val="00C57DDD"/>
    <w:rsid w:val="00C60A5F"/>
    <w:rsid w:val="00C72F86"/>
    <w:rsid w:val="00C77ECD"/>
    <w:rsid w:val="00C9394D"/>
    <w:rsid w:val="00C9572A"/>
    <w:rsid w:val="00C96941"/>
    <w:rsid w:val="00CA0702"/>
    <w:rsid w:val="00CA56B2"/>
    <w:rsid w:val="00CB6A4B"/>
    <w:rsid w:val="00CC0D54"/>
    <w:rsid w:val="00CC1A94"/>
    <w:rsid w:val="00CC573F"/>
    <w:rsid w:val="00CC7752"/>
    <w:rsid w:val="00CD1F92"/>
    <w:rsid w:val="00CD3BD4"/>
    <w:rsid w:val="00CE345C"/>
    <w:rsid w:val="00CE6529"/>
    <w:rsid w:val="00D079F3"/>
    <w:rsid w:val="00D10180"/>
    <w:rsid w:val="00D11A24"/>
    <w:rsid w:val="00D15041"/>
    <w:rsid w:val="00D1504F"/>
    <w:rsid w:val="00D1756C"/>
    <w:rsid w:val="00D204CB"/>
    <w:rsid w:val="00D213BB"/>
    <w:rsid w:val="00D21F06"/>
    <w:rsid w:val="00D34754"/>
    <w:rsid w:val="00D42D47"/>
    <w:rsid w:val="00D4460F"/>
    <w:rsid w:val="00D46057"/>
    <w:rsid w:val="00D60109"/>
    <w:rsid w:val="00D60A4D"/>
    <w:rsid w:val="00D71CAD"/>
    <w:rsid w:val="00D823FF"/>
    <w:rsid w:val="00D82E0B"/>
    <w:rsid w:val="00D84C31"/>
    <w:rsid w:val="00D854B4"/>
    <w:rsid w:val="00D87A39"/>
    <w:rsid w:val="00D90D44"/>
    <w:rsid w:val="00D97621"/>
    <w:rsid w:val="00D97837"/>
    <w:rsid w:val="00DA304A"/>
    <w:rsid w:val="00DB5172"/>
    <w:rsid w:val="00DB7168"/>
    <w:rsid w:val="00DC2DD3"/>
    <w:rsid w:val="00DC57FF"/>
    <w:rsid w:val="00DC5E3D"/>
    <w:rsid w:val="00DF26A3"/>
    <w:rsid w:val="00DF7D35"/>
    <w:rsid w:val="00E00335"/>
    <w:rsid w:val="00E02358"/>
    <w:rsid w:val="00E02932"/>
    <w:rsid w:val="00E03D56"/>
    <w:rsid w:val="00E061ED"/>
    <w:rsid w:val="00E06D27"/>
    <w:rsid w:val="00E13092"/>
    <w:rsid w:val="00E1493C"/>
    <w:rsid w:val="00E1571B"/>
    <w:rsid w:val="00E22D65"/>
    <w:rsid w:val="00E232D6"/>
    <w:rsid w:val="00E24CE1"/>
    <w:rsid w:val="00E31ED4"/>
    <w:rsid w:val="00E32BCA"/>
    <w:rsid w:val="00E33E57"/>
    <w:rsid w:val="00E42154"/>
    <w:rsid w:val="00E451A5"/>
    <w:rsid w:val="00E46A4D"/>
    <w:rsid w:val="00E544B3"/>
    <w:rsid w:val="00E64B94"/>
    <w:rsid w:val="00E65DA1"/>
    <w:rsid w:val="00E73680"/>
    <w:rsid w:val="00E73D29"/>
    <w:rsid w:val="00E80A53"/>
    <w:rsid w:val="00E846D3"/>
    <w:rsid w:val="00E869BF"/>
    <w:rsid w:val="00E87491"/>
    <w:rsid w:val="00E87952"/>
    <w:rsid w:val="00E9480B"/>
    <w:rsid w:val="00E956C0"/>
    <w:rsid w:val="00E97BE1"/>
    <w:rsid w:val="00EA0432"/>
    <w:rsid w:val="00EA172B"/>
    <w:rsid w:val="00EB0E27"/>
    <w:rsid w:val="00EB28FF"/>
    <w:rsid w:val="00EB333B"/>
    <w:rsid w:val="00EB377A"/>
    <w:rsid w:val="00EB5FF2"/>
    <w:rsid w:val="00EB6A93"/>
    <w:rsid w:val="00EC4017"/>
    <w:rsid w:val="00EC4C91"/>
    <w:rsid w:val="00ED31B4"/>
    <w:rsid w:val="00ED59FE"/>
    <w:rsid w:val="00EE20B4"/>
    <w:rsid w:val="00EE2427"/>
    <w:rsid w:val="00EF79F0"/>
    <w:rsid w:val="00F0004A"/>
    <w:rsid w:val="00F05A10"/>
    <w:rsid w:val="00F1669D"/>
    <w:rsid w:val="00F30E96"/>
    <w:rsid w:val="00F43E99"/>
    <w:rsid w:val="00F4436F"/>
    <w:rsid w:val="00F46B94"/>
    <w:rsid w:val="00F50864"/>
    <w:rsid w:val="00F62DB3"/>
    <w:rsid w:val="00F702E7"/>
    <w:rsid w:val="00F80192"/>
    <w:rsid w:val="00F807BA"/>
    <w:rsid w:val="00F8127A"/>
    <w:rsid w:val="00F8177B"/>
    <w:rsid w:val="00F836D9"/>
    <w:rsid w:val="00F83B7C"/>
    <w:rsid w:val="00F83DF8"/>
    <w:rsid w:val="00FA01FF"/>
    <w:rsid w:val="00FA4AEE"/>
    <w:rsid w:val="00FB61A1"/>
    <w:rsid w:val="00FC017A"/>
    <w:rsid w:val="00FC2EAC"/>
    <w:rsid w:val="00FC55DF"/>
    <w:rsid w:val="00FC5BAE"/>
    <w:rsid w:val="00FC73B6"/>
    <w:rsid w:val="00FD072D"/>
    <w:rsid w:val="00FD0D84"/>
    <w:rsid w:val="00FD44D6"/>
    <w:rsid w:val="00FD6764"/>
    <w:rsid w:val="00FF53D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0A4EAB"/>
  <w15:docId w15:val="{CF76FC8E-7210-4937-996C-21E39E83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Times New Roman" w:hAnsi="Malgun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54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2E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2E8"/>
  </w:style>
  <w:style w:type="paragraph" w:styleId="Fuzeile">
    <w:name w:val="footer"/>
    <w:basedOn w:val="Standard"/>
    <w:link w:val="FuzeileZchn"/>
    <w:uiPriority w:val="99"/>
    <w:unhideWhenUsed/>
    <w:rsid w:val="000232E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0232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2E8"/>
    <w:pPr>
      <w:spacing w:after="0" w:line="240" w:lineRule="auto"/>
    </w:pPr>
    <w:rPr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32E8"/>
    <w:rPr>
      <w:rFonts w:ascii="Malgun Gothic" w:eastAsia="Times New Roman" w:hAnsi="Malgun Gothic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B5F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FD8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F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FD8"/>
    <w:rPr>
      <w:b/>
      <w:bCs/>
      <w:kern w:val="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B5FD8"/>
    <w:rPr>
      <w:b/>
      <w:bCs/>
    </w:rPr>
  </w:style>
  <w:style w:type="character" w:styleId="Hyperlink">
    <w:name w:val="Hyperlink"/>
    <w:uiPriority w:val="99"/>
    <w:unhideWhenUsed/>
    <w:rsid w:val="00841B30"/>
    <w:rPr>
      <w:color w:val="0000FF"/>
      <w:u w:val="single"/>
    </w:rPr>
  </w:style>
  <w:style w:type="table" w:styleId="Tabellenraster">
    <w:name w:val="Table Grid"/>
    <w:basedOn w:val="NormaleTabelle"/>
    <w:rsid w:val="00841B30"/>
    <w:pPr>
      <w:widowControl w:val="0"/>
      <w:wordWrap w:val="0"/>
      <w:autoSpaceDE w:val="0"/>
      <w:autoSpaceDN w:val="0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NormaleTabelle"/>
    <w:next w:val="Tabellenraster"/>
    <w:rsid w:val="00841B30"/>
    <w:pPr>
      <w:widowControl w:val="0"/>
      <w:wordWrap w:val="0"/>
      <w:autoSpaceDE w:val="0"/>
      <w:autoSpaceDN w:val="0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75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04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de-DE"/>
    </w:rPr>
  </w:style>
  <w:style w:type="character" w:customStyle="1" w:styleId="news-single-item-header">
    <w:name w:val="news-single-item-header"/>
    <w:basedOn w:val="Absatz-Standardschriftart"/>
    <w:rsid w:val="005E04AA"/>
  </w:style>
  <w:style w:type="paragraph" w:customStyle="1" w:styleId="bodytext">
    <w:name w:val="bodytext"/>
    <w:basedOn w:val="Standard"/>
    <w:rsid w:val="005E04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66F5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D70B8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berarbeitung">
    <w:name w:val="Revision"/>
    <w:hidden/>
    <w:uiPriority w:val="99"/>
    <w:semiHidden/>
    <w:rsid w:val="00892C2F"/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csirszky@hankooktech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roykatalin@hankooktech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vercz.vivien@hankooktech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xandra.toth@hankooktech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3" ma:contentTypeDescription="Create a new document." ma:contentTypeScope="" ma:versionID="2b90a99eb08e23540ea7aaff21464b8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029abbc3cb51b18ed33781b19cde0f1d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4DE0-BE53-496E-BCA6-7DBC8155F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E586E-2C10-4693-963A-1E9EF364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60D34-A287-474A-B754-7C9BA702620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5d03c1-d95b-41eb-9807-64ac9920932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aa2c162-0911-4264-a6e5-7c08fc9f56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0C47A1-02A6-43EF-9622-56FD84D7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6885</Characters>
  <Application>Microsoft Office Word</Application>
  <DocSecurity>0</DocSecurity>
  <Lines>57</Lines>
  <Paragraphs>15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7962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http://www.laufenn.com/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Baldwin</dc:creator>
  <cp:keywords/>
  <cp:lastModifiedBy>Karoline Gabriel</cp:lastModifiedBy>
  <cp:revision>4</cp:revision>
  <cp:lastPrinted>2016-04-19T15:29:00Z</cp:lastPrinted>
  <dcterms:created xsi:type="dcterms:W3CDTF">2020-07-23T09:34:00Z</dcterms:created>
  <dcterms:modified xsi:type="dcterms:W3CDTF">2020-07-24T13:41:00Z</dcterms:modified>
</cp:coreProperties>
</file>