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FC851F" w14:textId="5949DDC2" w:rsidR="00046E26" w:rsidRDefault="00F75423" w:rsidP="00F54A29">
      <w:pPr>
        <w:tabs>
          <w:tab w:val="left" w:pos="142"/>
        </w:tabs>
        <w:jc w:val="center"/>
        <w:rPr>
          <w:rFonts w:ascii="Helvetica" w:hAnsi="Helvetica"/>
          <w:b/>
          <w:color w:val="auto"/>
          <w:sz w:val="32"/>
        </w:rPr>
      </w:pPr>
      <w:bookmarkStart w:id="0" w:name="_Hlk38622603"/>
      <w:r>
        <w:rPr>
          <w:rFonts w:ascii="Helvetica" w:hAnsi="Helvetica"/>
          <w:b/>
          <w:color w:val="auto"/>
          <w:sz w:val="32"/>
        </w:rPr>
        <w:t xml:space="preserve">El nuevo </w:t>
      </w:r>
      <w:r w:rsidR="00A57EE2">
        <w:rPr>
          <w:rFonts w:ascii="Helvetica" w:hAnsi="Helvetica"/>
          <w:b/>
          <w:color w:val="auto"/>
          <w:sz w:val="32"/>
        </w:rPr>
        <w:t xml:space="preserve">neumático </w:t>
      </w:r>
      <w:r>
        <w:rPr>
          <w:rFonts w:ascii="Helvetica" w:hAnsi="Helvetica"/>
          <w:b/>
          <w:color w:val="auto"/>
          <w:sz w:val="32"/>
        </w:rPr>
        <w:t>todoterreno 4x4 de Hankook para uso fuera de carretera y en carretera: Dynapro AT2 con 3PMSF</w:t>
      </w:r>
    </w:p>
    <w:p w14:paraId="75E116C9" w14:textId="77777777" w:rsidR="00F75423" w:rsidRPr="00F54A29" w:rsidRDefault="00F75423" w:rsidP="00A5574B">
      <w:pPr>
        <w:tabs>
          <w:tab w:val="left" w:pos="142"/>
        </w:tabs>
        <w:jc w:val="center"/>
        <w:rPr>
          <w:rFonts w:ascii="Helvetica" w:hAnsi="Helvetica" w:cs="Helvetica"/>
          <w:b/>
          <w:bCs/>
          <w:color w:val="FF6600"/>
          <w:sz w:val="24"/>
          <w:szCs w:val="24"/>
          <w:lang w:val="de-DE"/>
        </w:rPr>
      </w:pPr>
    </w:p>
    <w:p w14:paraId="03D805D4" w14:textId="7F5F97A3" w:rsidR="00A723E2" w:rsidRDefault="00F75423" w:rsidP="005131AB">
      <w:pPr>
        <w:rPr>
          <w:b/>
          <w:sz w:val="22"/>
        </w:rPr>
      </w:pPr>
      <w:r>
        <w:rPr>
          <w:b/>
          <w:sz w:val="22"/>
        </w:rPr>
        <w:t xml:space="preserve">El fabricante de neumáticos Hankook completa su gama todoterreno 2020 con un nuevo neumático todoterreno para vehículos 4x4. El nuevo Dynapro AT2 tiene un diseño particularmente robusto como su predecesor Dynapro AT M, que ha tenido </w:t>
      </w:r>
      <w:r w:rsidR="00F04BEE">
        <w:rPr>
          <w:b/>
          <w:sz w:val="22"/>
        </w:rPr>
        <w:t>gran</w:t>
      </w:r>
      <w:r>
        <w:rPr>
          <w:b/>
          <w:sz w:val="22"/>
        </w:rPr>
        <w:t xml:space="preserve"> éxito en todo el mundo durante muchos años. De este modo cubre las necesidades de todos aquellos clientes que necesitan una alta tracción y seguridad con su vehículo todoterreno tanto en carreteras pavimentadas como fuera de ellas. Gracias al símbolo 3PMSF en el flanco, los conductores pueden conducir legalmente todo el año con este neumático. </w:t>
      </w:r>
      <w:r w:rsidR="00A57EE2">
        <w:rPr>
          <w:b/>
          <w:sz w:val="22"/>
        </w:rPr>
        <w:t>La línea cubre todas las medidas</w:t>
      </w:r>
      <w:r>
        <w:rPr>
          <w:b/>
          <w:sz w:val="22"/>
        </w:rPr>
        <w:t xml:space="preserve"> habituales en esta categoría de 15 a 22 pulgadas.</w:t>
      </w:r>
    </w:p>
    <w:p w14:paraId="2DAECFAC" w14:textId="77777777" w:rsidR="00F75423" w:rsidRPr="00732D4E" w:rsidRDefault="00F75423" w:rsidP="005131AB">
      <w:pPr>
        <w:rPr>
          <w:rFonts w:ascii="Helvetica" w:hAnsi="Helvetica"/>
          <w:lang w:val="de-DE"/>
        </w:rPr>
      </w:pPr>
    </w:p>
    <w:p w14:paraId="56001B98" w14:textId="4DAD6340" w:rsidR="00F75423" w:rsidRPr="00F75423" w:rsidRDefault="00F75423" w:rsidP="00F75423">
      <w:pPr>
        <w:spacing w:line="276" w:lineRule="auto"/>
        <w:rPr>
          <w:sz w:val="21"/>
        </w:rPr>
      </w:pPr>
      <w:r>
        <w:rPr>
          <w:b/>
          <w:i/>
          <w:sz w:val="21"/>
        </w:rPr>
        <w:t xml:space="preserve">Neu-Isenburg, Alemania, </w:t>
      </w:r>
      <w:r w:rsidR="00F54A29">
        <w:rPr>
          <w:b/>
          <w:i/>
          <w:sz w:val="21"/>
        </w:rPr>
        <w:t>20</w:t>
      </w:r>
      <w:r>
        <w:rPr>
          <w:b/>
          <w:i/>
          <w:sz w:val="21"/>
        </w:rPr>
        <w:t xml:space="preserve"> de mayo de 2020</w:t>
      </w:r>
      <w:r>
        <w:rPr>
          <w:sz w:val="21"/>
        </w:rPr>
        <w:t xml:space="preserve"> – Con el nuevo Dynapro AT2, el fabricante de neumáticos Premium Hankook sigue posicionándose en el sector de los todoterrenos y ofrece con este neumático 4x4 un especialista para todas las situaciones que también puede utilizarse durante todo el año.  Con el identificador 3PMSF en el flanco, el último miembro de la familia Dynapro es ahora también adecuado para su uso en condiciones de invierno. El enfoque del desarrollo de este neumático ha sido lograr un equilibrio especial entre la necesaria tracción fuera de carretera, así como un buen rendimiento en carretera. </w:t>
      </w:r>
    </w:p>
    <w:p w14:paraId="5D2F6CC2" w14:textId="77777777" w:rsidR="00F75423" w:rsidRPr="00F75423" w:rsidRDefault="00F75423" w:rsidP="00F75423">
      <w:pPr>
        <w:spacing w:line="276" w:lineRule="auto"/>
        <w:rPr>
          <w:sz w:val="21"/>
        </w:rPr>
      </w:pPr>
    </w:p>
    <w:p w14:paraId="7F6C46CF" w14:textId="3CB0AFF3" w:rsidR="00F75423" w:rsidRPr="00F75423" w:rsidRDefault="00F75423" w:rsidP="00F75423">
      <w:pPr>
        <w:spacing w:line="276" w:lineRule="auto"/>
        <w:rPr>
          <w:sz w:val="21"/>
        </w:rPr>
      </w:pPr>
      <w:r>
        <w:rPr>
          <w:sz w:val="21"/>
        </w:rPr>
        <w:t>Con razón las siglas AT de</w:t>
      </w:r>
      <w:r w:rsidR="00A57EE2">
        <w:rPr>
          <w:sz w:val="21"/>
        </w:rPr>
        <w:t>l nombre significan «alltrack</w:t>
      </w:r>
      <w:r>
        <w:rPr>
          <w:sz w:val="21"/>
        </w:rPr>
        <w:t>», porque con Dynapro AT2</w:t>
      </w:r>
      <w:r w:rsidR="00A57EE2">
        <w:rPr>
          <w:sz w:val="21"/>
        </w:rPr>
        <w:t xml:space="preserve"> y un vehículo adecuado, </w:t>
      </w:r>
      <w:r>
        <w:rPr>
          <w:sz w:val="21"/>
        </w:rPr>
        <w:t xml:space="preserve">el viaje no acaba donde termina la carretera. Todos aquellos que se aventuren más allá del asfalto, ya sea en su trabajo o en su vida privada, encontrarán en este neumático un compañero fiable cuando vayan al </w:t>
      </w:r>
      <w:r>
        <w:rPr>
          <w:i/>
          <w:iCs/>
          <w:sz w:val="21"/>
        </w:rPr>
        <w:t>paddock</w:t>
      </w:r>
      <w:r>
        <w:rPr>
          <w:sz w:val="21"/>
        </w:rPr>
        <w:t xml:space="preserve">, </w:t>
      </w:r>
      <w:r w:rsidR="00A57EE2">
        <w:rPr>
          <w:sz w:val="21"/>
        </w:rPr>
        <w:t xml:space="preserve">un viaje de aventura </w:t>
      </w:r>
      <w:r>
        <w:rPr>
          <w:sz w:val="21"/>
        </w:rPr>
        <w:t xml:space="preserve">o, por ejemplo, a obras de construcción más remotas. En este sector ya no es necesario un cambio de neumáticos estacional, donde normalmente no se requiere un alto kilometraje anual, gracias al símbolo del copo de nieve. </w:t>
      </w:r>
    </w:p>
    <w:p w14:paraId="77E56875" w14:textId="77777777" w:rsidR="00F75423" w:rsidRPr="00F75423" w:rsidRDefault="00F75423" w:rsidP="00F75423">
      <w:pPr>
        <w:spacing w:line="276" w:lineRule="auto"/>
        <w:rPr>
          <w:sz w:val="21"/>
        </w:rPr>
      </w:pPr>
    </w:p>
    <w:p w14:paraId="36E55B0C" w14:textId="7D77AC79" w:rsidR="00F75423" w:rsidRPr="00F75423" w:rsidRDefault="00F75423" w:rsidP="00F75423">
      <w:pPr>
        <w:spacing w:line="276" w:lineRule="auto"/>
        <w:rPr>
          <w:sz w:val="21"/>
        </w:rPr>
      </w:pPr>
      <w:r>
        <w:rPr>
          <w:sz w:val="21"/>
        </w:rPr>
        <w:t>Este robusto todoterreno está equipado con una carcasa de doble capa y hombros extra-reforzados para la diversión en todo</w:t>
      </w:r>
      <w:r w:rsidR="006A367F">
        <w:rPr>
          <w:sz w:val="21"/>
        </w:rPr>
        <w:t xml:space="preserve"> tipo de </w:t>
      </w:r>
      <w:r>
        <w:rPr>
          <w:sz w:val="21"/>
        </w:rPr>
        <w:t>terreno</w:t>
      </w:r>
      <w:r w:rsidR="006A367F">
        <w:rPr>
          <w:sz w:val="21"/>
        </w:rPr>
        <w:t>s</w:t>
      </w:r>
      <w:r>
        <w:rPr>
          <w:sz w:val="21"/>
        </w:rPr>
        <w:t>. Una capa protectora especial bajo la banda de rodadura ayuda a prevenir o reducir los daños en la zona de la correa, que en combinación con el paquete de correa de acero macizo de alta resistencia garantiza un excelente agarre al asfalto y una mayor vida útil para un producto de este sector. Para garantizar que el viaje por carretera pueda continuar con seguridad, el patrón de la banda de rodadura de Dynapro AT2, en combinación con el compuesto de sílice de alta dispersión de la banda de rodadura, no solo asegura que se optimice el desplazamiento del agua, sino que el patrón de la banda de rodadura también tiene excelentes propiedades de autolimpieza. Esta característica asegura que la suciedad, las piedras y otros objetos que de otra manera comprometerían el agarre al asfalto sean expulsados de forma eficiente. Cuanto más pronunciada sea la banda de rodadura</w:t>
      </w:r>
      <w:r w:rsidR="00F7252A">
        <w:rPr>
          <w:sz w:val="21"/>
        </w:rPr>
        <w:t>, asegurará</w:t>
      </w:r>
      <w:r>
        <w:rPr>
          <w:sz w:val="21"/>
        </w:rPr>
        <w:t xml:space="preserve"> un agarre sufici</w:t>
      </w:r>
      <w:r w:rsidR="00F7252A">
        <w:rPr>
          <w:sz w:val="21"/>
        </w:rPr>
        <w:t>ente en condiciones todoterreno</w:t>
      </w:r>
      <w:r>
        <w:rPr>
          <w:sz w:val="21"/>
        </w:rPr>
        <w:t>. Dynapro AT2 cuenta con tecnología punta de bloques escalonados y un patrón de banda de rodadura escalonado que reduce signifi</w:t>
      </w:r>
      <w:r w:rsidR="00F7252A">
        <w:rPr>
          <w:sz w:val="21"/>
        </w:rPr>
        <w:t>cativamente el ruido en carretera y vías offroad</w:t>
      </w:r>
      <w:r>
        <w:rPr>
          <w:sz w:val="21"/>
        </w:rPr>
        <w:t xml:space="preserve">. Además, el avanzado compuesto de la banda de rodadura prolonga la vida útil del neumático y garantiza un kilometraje aún mayor en comparación con la banda de rodadura anterior. </w:t>
      </w:r>
    </w:p>
    <w:p w14:paraId="17E2AFA8" w14:textId="77777777" w:rsidR="00F75423" w:rsidRPr="00F75423" w:rsidRDefault="00F75423" w:rsidP="00F75423">
      <w:pPr>
        <w:spacing w:line="276" w:lineRule="auto"/>
        <w:rPr>
          <w:sz w:val="21"/>
        </w:rPr>
      </w:pPr>
    </w:p>
    <w:p w14:paraId="1D3D06D9" w14:textId="7A88EFB1" w:rsidR="002D528D" w:rsidRDefault="00F7252A" w:rsidP="00F75423">
      <w:pPr>
        <w:spacing w:line="276" w:lineRule="auto"/>
        <w:rPr>
          <w:sz w:val="21"/>
        </w:rPr>
      </w:pPr>
      <w:r>
        <w:rPr>
          <w:sz w:val="21"/>
        </w:rPr>
        <w:t xml:space="preserve">El </w:t>
      </w:r>
      <w:r w:rsidR="00F75423">
        <w:rPr>
          <w:sz w:val="21"/>
        </w:rPr>
        <w:t>contacto extra-ancho, en combinación con la correa compacta, asegura un desgaste uniforme y optimiza tanto las caracterí</w:t>
      </w:r>
      <w:r>
        <w:rPr>
          <w:sz w:val="21"/>
        </w:rPr>
        <w:t>sticas de frenado como de conducción. En mojado, el nuevo dibujo</w:t>
      </w:r>
      <w:r w:rsidR="00F75423">
        <w:rPr>
          <w:sz w:val="21"/>
        </w:rPr>
        <w:t xml:space="preserve"> de tracción de la banda de rodadura de</w:t>
      </w:r>
      <w:r w:rsidR="00E6732B">
        <w:rPr>
          <w:sz w:val="21"/>
        </w:rPr>
        <w:t>l</w:t>
      </w:r>
      <w:r w:rsidR="00F75423">
        <w:rPr>
          <w:sz w:val="21"/>
        </w:rPr>
        <w:t xml:space="preserve"> Dynapro AT2 despliega sus puntos fuertes gracias a los eficaces surcos de drenaje y asegura distancias de frenado más cortas en carreteras mojadas en comparación con su predecesor. Dynapro AT2</w:t>
      </w:r>
      <w:r>
        <w:rPr>
          <w:sz w:val="21"/>
        </w:rPr>
        <w:t xml:space="preserve"> está disponible en las medidas </w:t>
      </w:r>
      <w:r w:rsidR="00F75423">
        <w:rPr>
          <w:sz w:val="21"/>
        </w:rPr>
        <w:t>más comunes de 15 a 22 pulgadas y los índices de velocidad de la R a la H aseguran que se pueda utilizar en una amplia gama de tipos de vehículos, desde los SUV compactos con tracción a las cu</w:t>
      </w:r>
      <w:r>
        <w:rPr>
          <w:sz w:val="21"/>
        </w:rPr>
        <w:t>atro ruedas hasta los todoterreno</w:t>
      </w:r>
      <w:r w:rsidR="00F75423">
        <w:rPr>
          <w:sz w:val="21"/>
        </w:rPr>
        <w:t xml:space="preserve"> de gran po</w:t>
      </w:r>
      <w:r>
        <w:rPr>
          <w:sz w:val="21"/>
        </w:rPr>
        <w:t>tencia. Este robusto neumático</w:t>
      </w:r>
      <w:r w:rsidR="00F75423">
        <w:rPr>
          <w:sz w:val="21"/>
        </w:rPr>
        <w:t xml:space="preserve"> está disponible en anchos de banda de 225 a 325, y secciones transversales de 45 a 85. El neumático también se montará como equipo original en los modelos de los fabricantes de coches Chevrolet y Ford. El diseño funcional del Dynapro AT2 impresionó además al jurado independiente del prestigioso </w:t>
      </w:r>
      <w:r w:rsidR="00F75423">
        <w:rPr>
          <w:sz w:val="21"/>
        </w:rPr>
        <w:lastRenderedPageBreak/>
        <w:t xml:space="preserve">premio Red Dot Design Award, </w:t>
      </w:r>
      <w:r>
        <w:rPr>
          <w:sz w:val="21"/>
        </w:rPr>
        <w:t xml:space="preserve">que </w:t>
      </w:r>
      <w:r w:rsidR="00F75423">
        <w:rPr>
          <w:sz w:val="21"/>
        </w:rPr>
        <w:t>recibió recientemente.</w:t>
      </w:r>
    </w:p>
    <w:p w14:paraId="34246EAB" w14:textId="4F66EEC7" w:rsidR="00F75423" w:rsidRPr="007543B5" w:rsidRDefault="002D528D" w:rsidP="00F54A29">
      <w:pPr>
        <w:spacing w:line="276" w:lineRule="auto"/>
        <w:jc w:val="center"/>
        <w:rPr>
          <w:sz w:val="21"/>
          <w:szCs w:val="21"/>
        </w:rPr>
      </w:pPr>
      <w:r>
        <w:rPr>
          <w:sz w:val="21"/>
          <w:szCs w:val="21"/>
        </w:rPr>
        <w:t>###</w:t>
      </w:r>
    </w:p>
    <w:p w14:paraId="6897F0BD" w14:textId="77777777" w:rsidR="007543B5" w:rsidRDefault="007543B5" w:rsidP="004917EF">
      <w:pPr>
        <w:tabs>
          <w:tab w:val="left" w:pos="360"/>
          <w:tab w:val="left" w:pos="4253"/>
        </w:tabs>
        <w:adjustRightInd w:val="0"/>
        <w:snapToGrid w:val="0"/>
        <w:spacing w:line="276" w:lineRule="auto"/>
        <w:jc w:val="center"/>
        <w:rPr>
          <w:rFonts w:ascii="Helvetica" w:hAnsi="Helvetica"/>
          <w:b/>
          <w:snapToGrid w:val="0"/>
          <w:sz w:val="28"/>
          <w:szCs w:val="28"/>
        </w:rPr>
      </w:pPr>
    </w:p>
    <w:p w14:paraId="2E6CC804" w14:textId="09CDCF15" w:rsidR="004917EF" w:rsidRDefault="004917EF" w:rsidP="004917EF">
      <w:pPr>
        <w:tabs>
          <w:tab w:val="left" w:pos="360"/>
          <w:tab w:val="left" w:pos="4253"/>
        </w:tabs>
        <w:adjustRightInd w:val="0"/>
        <w:snapToGrid w:val="0"/>
        <w:spacing w:line="276" w:lineRule="auto"/>
        <w:jc w:val="center"/>
        <w:rPr>
          <w:rFonts w:ascii="Helvetica" w:hAnsi="Helvetica"/>
          <w:b/>
          <w:snapToGrid w:val="0"/>
          <w:sz w:val="28"/>
          <w:szCs w:val="28"/>
        </w:rPr>
      </w:pPr>
      <w:r>
        <w:rPr>
          <w:rFonts w:ascii="Helvetica" w:hAnsi="Helvetica"/>
          <w:b/>
          <w:snapToGrid w:val="0"/>
          <w:sz w:val="28"/>
          <w:szCs w:val="28"/>
        </w:rPr>
        <w:t>Dynapro AT2 de Hankook: Detalles técnicos</w:t>
      </w:r>
    </w:p>
    <w:p w14:paraId="27FB7A66" w14:textId="77777777" w:rsidR="007543B5" w:rsidRPr="00732D4E" w:rsidRDefault="007543B5" w:rsidP="004917EF">
      <w:pPr>
        <w:tabs>
          <w:tab w:val="left" w:pos="360"/>
          <w:tab w:val="left" w:pos="4253"/>
        </w:tabs>
        <w:adjustRightInd w:val="0"/>
        <w:snapToGrid w:val="0"/>
        <w:spacing w:line="276" w:lineRule="auto"/>
        <w:jc w:val="center"/>
        <w:rPr>
          <w:rFonts w:ascii="Helvetica" w:hAnsi="Helvetica"/>
          <w:b/>
          <w:snapToGrid w:val="0"/>
          <w:sz w:val="28"/>
          <w:szCs w:val="28"/>
        </w:rPr>
      </w:pPr>
    </w:p>
    <w:p w14:paraId="1E421DC4" w14:textId="77777777" w:rsidR="004917EF" w:rsidRPr="00732D4E" w:rsidRDefault="004917EF" w:rsidP="004917EF">
      <w:pPr>
        <w:tabs>
          <w:tab w:val="left" w:pos="360"/>
          <w:tab w:val="left" w:pos="4253"/>
        </w:tabs>
        <w:adjustRightInd w:val="0"/>
        <w:snapToGrid w:val="0"/>
        <w:spacing w:line="240" w:lineRule="exact"/>
        <w:rPr>
          <w:b/>
          <w:snapToGrid w:val="0"/>
          <w:sz w:val="21"/>
          <w:szCs w:val="21"/>
          <w:lang w:val="de-DE" w:eastAsia="de-DE"/>
        </w:rPr>
      </w:pPr>
    </w:p>
    <w:p w14:paraId="697CB9A6" w14:textId="77777777" w:rsidR="004917EF" w:rsidRPr="00732D4E" w:rsidRDefault="00C03D20" w:rsidP="00C03D20">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Tracción todoterreno optimizada</w:t>
      </w:r>
    </w:p>
    <w:p w14:paraId="70EB0026" w14:textId="77777777" w:rsidR="00093A4A" w:rsidRPr="00732D4E" w:rsidRDefault="00093A4A"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0271B2C3" w14:textId="77777777" w:rsidR="00093A4A" w:rsidRPr="00732D4E" w:rsidRDefault="00732D4E" w:rsidP="00732D4E">
      <w:pPr>
        <w:pStyle w:val="Listenabsatz"/>
        <w:numPr>
          <w:ilvl w:val="0"/>
          <w:numId w:val="10"/>
        </w:numPr>
        <w:tabs>
          <w:tab w:val="left" w:pos="360"/>
          <w:tab w:val="left" w:pos="567"/>
        </w:tabs>
        <w:autoSpaceDE w:val="0"/>
        <w:autoSpaceDN w:val="0"/>
        <w:adjustRightInd w:val="0"/>
        <w:spacing w:line="240" w:lineRule="exact"/>
        <w:jc w:val="left"/>
        <w:rPr>
          <w:bCs/>
          <w:kern w:val="1"/>
          <w:sz w:val="21"/>
          <w:szCs w:val="21"/>
        </w:rPr>
      </w:pPr>
      <w:r>
        <w:rPr>
          <w:bCs/>
          <w:sz w:val="21"/>
          <w:szCs w:val="21"/>
        </w:rPr>
        <w:t>Los surcos multidireccionales de la banda de rodadura están dispuestos para proporcionar una mejor tracción en todas las direcciones.</w:t>
      </w:r>
    </w:p>
    <w:p w14:paraId="5EE3872E" w14:textId="77777777" w:rsidR="00093A4A" w:rsidRDefault="000F3917" w:rsidP="00093A4A">
      <w:pPr>
        <w:tabs>
          <w:tab w:val="left" w:pos="360"/>
          <w:tab w:val="left" w:pos="567"/>
        </w:tabs>
        <w:autoSpaceDE w:val="0"/>
        <w:autoSpaceDN w:val="0"/>
        <w:adjustRightInd w:val="0"/>
        <w:spacing w:line="240" w:lineRule="exact"/>
        <w:jc w:val="left"/>
        <w:rPr>
          <w:bCs/>
          <w:kern w:val="1"/>
          <w:sz w:val="21"/>
          <w:szCs w:val="21"/>
        </w:rPr>
      </w:pPr>
      <w:r>
        <w:rPr>
          <w:noProof/>
          <w:lang w:eastAsia="es-ES" w:bidi="ar-SA"/>
        </w:rPr>
        <w:drawing>
          <wp:anchor distT="0" distB="0" distL="114300" distR="114300" simplePos="0" relativeHeight="251675648" behindDoc="0" locked="0" layoutInCell="1" allowOverlap="1" wp14:anchorId="10E2EBF5" wp14:editId="6C82CB80">
            <wp:simplePos x="0" y="0"/>
            <wp:positionH relativeFrom="column">
              <wp:posOffset>245745</wp:posOffset>
            </wp:positionH>
            <wp:positionV relativeFrom="paragraph">
              <wp:posOffset>67310</wp:posOffset>
            </wp:positionV>
            <wp:extent cx="1219200" cy="7620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0" cy="762000"/>
                    </a:xfrm>
                    <a:prstGeom prst="rect">
                      <a:avLst/>
                    </a:prstGeom>
                  </pic:spPr>
                </pic:pic>
              </a:graphicData>
            </a:graphic>
          </wp:anchor>
        </w:drawing>
      </w:r>
    </w:p>
    <w:p w14:paraId="59C5CD39" w14:textId="77777777" w:rsidR="00732D4E" w:rsidRPr="00732D4E" w:rsidRDefault="00732D4E" w:rsidP="00093A4A">
      <w:pPr>
        <w:tabs>
          <w:tab w:val="left" w:pos="360"/>
          <w:tab w:val="left" w:pos="567"/>
        </w:tabs>
        <w:autoSpaceDE w:val="0"/>
        <w:autoSpaceDN w:val="0"/>
        <w:adjustRightInd w:val="0"/>
        <w:spacing w:line="240" w:lineRule="exact"/>
        <w:jc w:val="left"/>
        <w:rPr>
          <w:bCs/>
          <w:kern w:val="1"/>
          <w:sz w:val="21"/>
          <w:szCs w:val="21"/>
          <w:lang w:val="de-DE"/>
        </w:rPr>
      </w:pPr>
    </w:p>
    <w:p w14:paraId="145EE890" w14:textId="77777777" w:rsidR="00732D4E" w:rsidRDefault="00732D4E"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180CA286" w14:textId="77777777" w:rsidR="000F3917"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37C3A9B9" w14:textId="77777777" w:rsidR="000F3917"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6852FD24" w14:textId="77777777" w:rsidR="000F3917" w:rsidRPr="00732D4E"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52C62D3C" w14:textId="77777777" w:rsidR="000465AB" w:rsidRPr="00732D4E" w:rsidRDefault="00732D4E" w:rsidP="00C03D20">
      <w:pPr>
        <w:pStyle w:val="Listenabsatz"/>
        <w:numPr>
          <w:ilvl w:val="0"/>
          <w:numId w:val="10"/>
        </w:numPr>
        <w:tabs>
          <w:tab w:val="left" w:pos="360"/>
          <w:tab w:val="left" w:pos="567"/>
        </w:tabs>
        <w:autoSpaceDE w:val="0"/>
        <w:autoSpaceDN w:val="0"/>
        <w:adjustRightInd w:val="0"/>
        <w:spacing w:line="240" w:lineRule="exact"/>
        <w:jc w:val="left"/>
        <w:rPr>
          <w:bCs/>
          <w:kern w:val="1"/>
          <w:sz w:val="21"/>
          <w:szCs w:val="21"/>
        </w:rPr>
      </w:pPr>
      <w:r>
        <w:rPr>
          <w:noProof/>
          <w:lang w:eastAsia="es-ES" w:bidi="ar-SA"/>
        </w:rPr>
        <w:drawing>
          <wp:anchor distT="0" distB="0" distL="114300" distR="114300" simplePos="0" relativeHeight="251648000" behindDoc="1" locked="0" layoutInCell="1" allowOverlap="1" wp14:anchorId="70C5E1DC" wp14:editId="7276B891">
            <wp:simplePos x="0" y="0"/>
            <wp:positionH relativeFrom="column">
              <wp:posOffset>241935</wp:posOffset>
            </wp:positionH>
            <wp:positionV relativeFrom="paragraph">
              <wp:posOffset>242570</wp:posOffset>
            </wp:positionV>
            <wp:extent cx="1219200" cy="775335"/>
            <wp:effectExtent l="0" t="0" r="0" b="5715"/>
            <wp:wrapTight wrapText="bothSides">
              <wp:wrapPolygon edited="0">
                <wp:start x="0" y="0"/>
                <wp:lineTo x="0" y="21229"/>
                <wp:lineTo x="21263" y="21229"/>
                <wp:lineTo x="2126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0" cy="775335"/>
                    </a:xfrm>
                    <a:prstGeom prst="rect">
                      <a:avLst/>
                    </a:prstGeom>
                  </pic:spPr>
                </pic:pic>
              </a:graphicData>
            </a:graphic>
          </wp:anchor>
        </w:drawing>
      </w:r>
      <w:r>
        <w:t>Los bordes afilados de la banda de rodadura proporcionan una mayor tracción en el barro y la nieve.</w:t>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p>
    <w:p w14:paraId="17C24ADD" w14:textId="72604EA3" w:rsidR="00093A4A" w:rsidRPr="00732D4E" w:rsidRDefault="00093A4A" w:rsidP="000465AB">
      <w:pPr>
        <w:pStyle w:val="Listenabsatz"/>
        <w:numPr>
          <w:ilvl w:val="0"/>
          <w:numId w:val="10"/>
        </w:numPr>
        <w:tabs>
          <w:tab w:val="left" w:pos="360"/>
          <w:tab w:val="left" w:pos="567"/>
        </w:tabs>
        <w:autoSpaceDE w:val="0"/>
        <w:autoSpaceDN w:val="0"/>
        <w:adjustRightInd w:val="0"/>
        <w:spacing w:line="240" w:lineRule="exact"/>
        <w:jc w:val="left"/>
      </w:pPr>
      <w:r>
        <w:rPr>
          <w:bCs/>
          <w:sz w:val="21"/>
          <w:szCs w:val="21"/>
        </w:rPr>
        <w:t>Tracción adicional sobre aguanieve y nieve profunda gracias a los tacos de los hombros que también se extienden hacia el flanco.</w:t>
      </w:r>
    </w:p>
    <w:p w14:paraId="13BEC1A0" w14:textId="77777777" w:rsidR="004917EF" w:rsidRPr="00732D4E" w:rsidRDefault="000F3917" w:rsidP="004917EF">
      <w:pPr>
        <w:tabs>
          <w:tab w:val="left" w:pos="360"/>
          <w:tab w:val="left" w:pos="567"/>
        </w:tabs>
        <w:adjustRightInd w:val="0"/>
        <w:spacing w:line="240" w:lineRule="exact"/>
        <w:jc w:val="left"/>
        <w:rPr>
          <w:b/>
          <w:snapToGrid w:val="0"/>
          <w:sz w:val="21"/>
          <w:szCs w:val="21"/>
          <w:u w:val="single"/>
        </w:rPr>
      </w:pPr>
      <w:r>
        <w:rPr>
          <w:noProof/>
          <w:lang w:eastAsia="es-ES" w:bidi="ar-SA"/>
        </w:rPr>
        <w:drawing>
          <wp:anchor distT="0" distB="0" distL="114300" distR="114300" simplePos="0" relativeHeight="251654144" behindDoc="1" locked="0" layoutInCell="1" allowOverlap="1" wp14:anchorId="4F93986C" wp14:editId="6C4B49EA">
            <wp:simplePos x="0" y="0"/>
            <wp:positionH relativeFrom="column">
              <wp:posOffset>241935</wp:posOffset>
            </wp:positionH>
            <wp:positionV relativeFrom="paragraph">
              <wp:posOffset>86360</wp:posOffset>
            </wp:positionV>
            <wp:extent cx="1219200" cy="756285"/>
            <wp:effectExtent l="0" t="0" r="0" b="5715"/>
            <wp:wrapTight wrapText="bothSides">
              <wp:wrapPolygon edited="0">
                <wp:start x="0" y="0"/>
                <wp:lineTo x="0" y="21219"/>
                <wp:lineTo x="21263" y="21219"/>
                <wp:lineTo x="212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756285"/>
                    </a:xfrm>
                    <a:prstGeom prst="rect">
                      <a:avLst/>
                    </a:prstGeom>
                  </pic:spPr>
                </pic:pic>
              </a:graphicData>
            </a:graphic>
            <wp14:sizeRelH relativeFrom="margin">
              <wp14:pctWidth>0</wp14:pctWidth>
            </wp14:sizeRelH>
            <wp14:sizeRelV relativeFrom="margin">
              <wp14:pctHeight>0</wp14:pctHeight>
            </wp14:sizeRelV>
          </wp:anchor>
        </w:drawing>
      </w:r>
      <w:r>
        <w:rPr>
          <w:b/>
          <w:snapToGrid w:val="0"/>
          <w:sz w:val="21"/>
          <w:szCs w:val="21"/>
          <w:u w:val="single"/>
        </w:rPr>
        <w:br/>
      </w:r>
      <w:r>
        <w:rPr>
          <w:b/>
          <w:snapToGrid w:val="0"/>
          <w:sz w:val="21"/>
          <w:szCs w:val="21"/>
          <w:u w:val="single"/>
        </w:rPr>
        <w:br/>
      </w:r>
    </w:p>
    <w:p w14:paraId="1816D997" w14:textId="77777777" w:rsidR="004917EF" w:rsidRPr="00732D4E" w:rsidRDefault="004917EF" w:rsidP="004917EF">
      <w:pPr>
        <w:pStyle w:val="Listenabsatz"/>
        <w:tabs>
          <w:tab w:val="left" w:pos="360"/>
          <w:tab w:val="left" w:pos="567"/>
        </w:tabs>
        <w:adjustRightInd w:val="0"/>
        <w:spacing w:line="240" w:lineRule="exact"/>
        <w:ind w:left="360"/>
        <w:jc w:val="left"/>
        <w:rPr>
          <w:b/>
          <w:snapToGrid w:val="0"/>
          <w:sz w:val="21"/>
          <w:szCs w:val="21"/>
          <w:u w:val="single"/>
          <w:lang w:val="de-DE" w:eastAsia="de-DE"/>
        </w:rPr>
      </w:pPr>
    </w:p>
    <w:p w14:paraId="60973487" w14:textId="0FC5707C" w:rsidR="007543B5" w:rsidRPr="00F54A29" w:rsidRDefault="000465AB" w:rsidP="00F54A29">
      <w:pPr>
        <w:pStyle w:val="Listenabsatz"/>
        <w:tabs>
          <w:tab w:val="left" w:pos="360"/>
          <w:tab w:val="left" w:pos="567"/>
        </w:tabs>
        <w:adjustRightInd w:val="0"/>
        <w:spacing w:line="240" w:lineRule="exact"/>
        <w:ind w:left="360"/>
        <w:jc w:val="left"/>
        <w:rPr>
          <w:b/>
          <w:snapToGrid w:val="0"/>
          <w:sz w:val="21"/>
          <w:szCs w:val="21"/>
          <w:u w:val="single"/>
        </w:rPr>
      </w:pPr>
      <w:r>
        <w:rPr>
          <w:b/>
          <w:snapToGrid w:val="0"/>
          <w:sz w:val="21"/>
          <w:szCs w:val="21"/>
          <w:u w:val="single"/>
        </w:rPr>
        <w:br/>
      </w:r>
    </w:p>
    <w:p w14:paraId="4A761A42" w14:textId="77777777" w:rsidR="007543B5" w:rsidRPr="00732D4E" w:rsidRDefault="007543B5" w:rsidP="00732D4E">
      <w:pPr>
        <w:tabs>
          <w:tab w:val="left" w:pos="360"/>
          <w:tab w:val="left" w:pos="567"/>
        </w:tabs>
        <w:autoSpaceDE w:val="0"/>
        <w:autoSpaceDN w:val="0"/>
        <w:adjustRightInd w:val="0"/>
        <w:spacing w:line="240" w:lineRule="exact"/>
        <w:jc w:val="left"/>
        <w:rPr>
          <w:b/>
          <w:snapToGrid w:val="0"/>
          <w:sz w:val="21"/>
          <w:szCs w:val="21"/>
          <w:u w:val="single"/>
          <w:lang w:val="de-DE" w:eastAsia="de-DE"/>
        </w:rPr>
      </w:pPr>
    </w:p>
    <w:p w14:paraId="65742929" w14:textId="77777777" w:rsidR="004917EF" w:rsidRPr="00732D4E" w:rsidRDefault="00093A4A" w:rsidP="004917EF">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Reducción del ruido de rodadura de los neumáticos</w:t>
      </w:r>
    </w:p>
    <w:p w14:paraId="345BEE39" w14:textId="77777777" w:rsidR="004917EF" w:rsidRPr="00732D4E" w:rsidRDefault="004917EF" w:rsidP="004917EF">
      <w:pPr>
        <w:spacing w:line="276" w:lineRule="auto"/>
        <w:rPr>
          <w:i/>
          <w:color w:val="FF0000"/>
          <w:sz w:val="21"/>
          <w:szCs w:val="21"/>
          <w:u w:val="single"/>
          <w:lang w:val="de-DE" w:eastAsia="de-DE"/>
        </w:rPr>
      </w:pPr>
    </w:p>
    <w:p w14:paraId="45CEE2DD" w14:textId="77777777" w:rsidR="00770B44" w:rsidRPr="00732D4E" w:rsidRDefault="00B3618B" w:rsidP="00770B44">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eastAsia="es-ES" w:bidi="ar-SA"/>
        </w:rPr>
        <w:drawing>
          <wp:anchor distT="0" distB="0" distL="114300" distR="114300" simplePos="0" relativeHeight="251658240" behindDoc="1" locked="0" layoutInCell="1" allowOverlap="1" wp14:anchorId="1F5F7851" wp14:editId="2C977AE4">
            <wp:simplePos x="0" y="0"/>
            <wp:positionH relativeFrom="column">
              <wp:posOffset>238125</wp:posOffset>
            </wp:positionH>
            <wp:positionV relativeFrom="paragraph">
              <wp:posOffset>266065</wp:posOffset>
            </wp:positionV>
            <wp:extent cx="2028825" cy="769620"/>
            <wp:effectExtent l="0" t="0" r="9525" b="0"/>
            <wp:wrapTight wrapText="bothSides">
              <wp:wrapPolygon edited="0">
                <wp:start x="0" y="0"/>
                <wp:lineTo x="0" y="20851"/>
                <wp:lineTo x="21499" y="20851"/>
                <wp:lineTo x="2149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8825" cy="769620"/>
                    </a:xfrm>
                    <a:prstGeom prst="rect">
                      <a:avLst/>
                    </a:prstGeom>
                  </pic:spPr>
                </pic:pic>
              </a:graphicData>
            </a:graphic>
          </wp:anchor>
        </w:drawing>
      </w:r>
      <w:r>
        <w:t>La disposición de bloques escalonados de los surcos de la banda de rodadura amortigua el desarrollo del sonido durante la conducción.</w:t>
      </w:r>
      <w:r>
        <w:rPr>
          <w:bCs/>
          <w:sz w:val="21"/>
          <w:szCs w:val="21"/>
        </w:rPr>
        <w:br/>
      </w:r>
    </w:p>
    <w:p w14:paraId="2CE2102D" w14:textId="77777777" w:rsidR="004917EF" w:rsidRPr="00732D4E" w:rsidRDefault="004917EF" w:rsidP="004917EF">
      <w:pPr>
        <w:pStyle w:val="Listenabsatz"/>
        <w:tabs>
          <w:tab w:val="left" w:pos="360"/>
          <w:tab w:val="left" w:pos="567"/>
        </w:tabs>
        <w:adjustRightInd w:val="0"/>
        <w:spacing w:line="240" w:lineRule="exact"/>
        <w:ind w:left="360"/>
        <w:jc w:val="left"/>
        <w:rPr>
          <w:bCs/>
          <w:kern w:val="1"/>
          <w:sz w:val="21"/>
          <w:szCs w:val="21"/>
          <w:lang w:val="de-DE"/>
        </w:rPr>
      </w:pPr>
    </w:p>
    <w:p w14:paraId="77936AA8"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D6FA6D7"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F607107"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1DCFB2C"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rPr>
      </w:pPr>
      <w:r>
        <w:rPr>
          <w:bCs/>
          <w:sz w:val="21"/>
          <w:szCs w:val="21"/>
        </w:rPr>
        <w:br/>
      </w:r>
    </w:p>
    <w:p w14:paraId="759CBAE5" w14:textId="6A9DF09F" w:rsidR="00770B44" w:rsidRPr="00732D4E" w:rsidRDefault="00EE30D1" w:rsidP="004917EF">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bCs/>
          <w:sz w:val="21"/>
          <w:szCs w:val="21"/>
        </w:rPr>
        <w:t>Las barras de sujeción entre los bloques de los hombros reducen el ruido. El movimiento reducido de los bloques del hombro permite una experiencia de conducción más precisa y cómoda.</w:t>
      </w:r>
      <w:r>
        <w:rPr>
          <w:bCs/>
          <w:sz w:val="21"/>
          <w:szCs w:val="21"/>
        </w:rPr>
        <w:br/>
      </w:r>
    </w:p>
    <w:p w14:paraId="18BAE352" w14:textId="77777777" w:rsidR="004917EF" w:rsidRPr="00732D4E" w:rsidRDefault="00EE30D1" w:rsidP="00770B44">
      <w:pPr>
        <w:pStyle w:val="Listenabsatz"/>
        <w:tabs>
          <w:tab w:val="left" w:pos="360"/>
          <w:tab w:val="left" w:pos="567"/>
        </w:tabs>
        <w:autoSpaceDE w:val="0"/>
        <w:autoSpaceDN w:val="0"/>
        <w:adjustRightInd w:val="0"/>
        <w:spacing w:line="240" w:lineRule="exact"/>
        <w:ind w:left="360"/>
        <w:jc w:val="left"/>
        <w:rPr>
          <w:bCs/>
          <w:kern w:val="1"/>
          <w:sz w:val="21"/>
          <w:szCs w:val="21"/>
        </w:rPr>
      </w:pPr>
      <w:r>
        <w:rPr>
          <w:noProof/>
          <w:lang w:eastAsia="es-ES" w:bidi="ar-SA"/>
        </w:rPr>
        <w:drawing>
          <wp:anchor distT="0" distB="0" distL="114300" distR="114300" simplePos="0" relativeHeight="251661312" behindDoc="1" locked="0" layoutInCell="1" allowOverlap="1" wp14:anchorId="4A5250E6" wp14:editId="52F659C0">
            <wp:simplePos x="0" y="0"/>
            <wp:positionH relativeFrom="column">
              <wp:posOffset>240665</wp:posOffset>
            </wp:positionH>
            <wp:positionV relativeFrom="paragraph">
              <wp:posOffset>5080</wp:posOffset>
            </wp:positionV>
            <wp:extent cx="1219200" cy="775335"/>
            <wp:effectExtent l="0" t="0" r="0" b="5715"/>
            <wp:wrapTight wrapText="bothSides">
              <wp:wrapPolygon edited="0">
                <wp:start x="0" y="0"/>
                <wp:lineTo x="0" y="21229"/>
                <wp:lineTo x="21263" y="21229"/>
                <wp:lineTo x="212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9200" cy="775335"/>
                    </a:xfrm>
                    <a:prstGeom prst="rect">
                      <a:avLst/>
                    </a:prstGeom>
                  </pic:spPr>
                </pic:pic>
              </a:graphicData>
            </a:graphic>
          </wp:anchor>
        </w:drawing>
      </w:r>
      <w:r>
        <w:rPr>
          <w:bCs/>
          <w:sz w:val="21"/>
          <w:szCs w:val="21"/>
        </w:rPr>
        <w:br/>
      </w:r>
      <w:r>
        <w:rPr>
          <w:bCs/>
          <w:sz w:val="21"/>
          <w:szCs w:val="21"/>
        </w:rPr>
        <w:br/>
      </w:r>
      <w:r>
        <w:rPr>
          <w:bCs/>
          <w:sz w:val="21"/>
          <w:szCs w:val="21"/>
        </w:rPr>
        <w:br/>
      </w:r>
      <w:r>
        <w:rPr>
          <w:bCs/>
          <w:sz w:val="21"/>
          <w:szCs w:val="21"/>
        </w:rPr>
        <w:br/>
      </w:r>
      <w:r>
        <w:rPr>
          <w:bCs/>
          <w:sz w:val="21"/>
          <w:szCs w:val="21"/>
        </w:rPr>
        <w:br/>
      </w:r>
    </w:p>
    <w:p w14:paraId="35FED4B6" w14:textId="2478FD8B" w:rsidR="00F54A29" w:rsidRDefault="00F54A29">
      <w:pPr>
        <w:widowControl/>
        <w:suppressAutoHyphens w:val="0"/>
        <w:jc w:val="left"/>
        <w:rPr>
          <w:bCs/>
          <w:kern w:val="1"/>
          <w:sz w:val="21"/>
          <w:szCs w:val="21"/>
        </w:rPr>
      </w:pPr>
      <w:r>
        <w:rPr>
          <w:bCs/>
          <w:kern w:val="1"/>
          <w:sz w:val="21"/>
          <w:szCs w:val="21"/>
        </w:rPr>
        <w:br w:type="page"/>
      </w:r>
    </w:p>
    <w:p w14:paraId="79E2F135" w14:textId="77777777" w:rsidR="004917EF" w:rsidRPr="00732D4E" w:rsidRDefault="00B6227E" w:rsidP="004917EF">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Mayor vida útil</w:t>
      </w:r>
    </w:p>
    <w:p w14:paraId="124C7CA9" w14:textId="77777777" w:rsidR="004917EF" w:rsidRPr="00732D4E" w:rsidRDefault="004917EF" w:rsidP="004917EF">
      <w:pPr>
        <w:tabs>
          <w:tab w:val="left" w:pos="360"/>
          <w:tab w:val="left" w:pos="567"/>
        </w:tabs>
        <w:adjustRightInd w:val="0"/>
        <w:spacing w:line="240" w:lineRule="exact"/>
        <w:jc w:val="left"/>
        <w:rPr>
          <w:b/>
          <w:snapToGrid w:val="0"/>
          <w:sz w:val="21"/>
          <w:szCs w:val="21"/>
          <w:u w:val="single"/>
          <w:lang w:val="de-DE" w:eastAsia="de-DE"/>
        </w:rPr>
      </w:pPr>
    </w:p>
    <w:p w14:paraId="1B57235B" w14:textId="4A54C459" w:rsidR="004917EF" w:rsidRDefault="00C74CA4" w:rsidP="00B6227E">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eastAsia="es-ES" w:bidi="ar-SA"/>
        </w:rPr>
        <w:drawing>
          <wp:anchor distT="0" distB="0" distL="114300" distR="114300" simplePos="0" relativeHeight="251667456" behindDoc="1" locked="0" layoutInCell="1" allowOverlap="1" wp14:anchorId="22EB15E5" wp14:editId="2FB3A585">
            <wp:simplePos x="0" y="0"/>
            <wp:positionH relativeFrom="column">
              <wp:posOffset>251460</wp:posOffset>
            </wp:positionH>
            <wp:positionV relativeFrom="paragraph">
              <wp:posOffset>435610</wp:posOffset>
            </wp:positionV>
            <wp:extent cx="1219200" cy="752475"/>
            <wp:effectExtent l="0" t="0" r="0" b="9525"/>
            <wp:wrapTight wrapText="bothSides">
              <wp:wrapPolygon edited="0">
                <wp:start x="0" y="0"/>
                <wp:lineTo x="0" y="21327"/>
                <wp:lineTo x="21263" y="21327"/>
                <wp:lineTo x="21263"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9200" cy="752475"/>
                    </a:xfrm>
                    <a:prstGeom prst="rect">
                      <a:avLst/>
                    </a:prstGeom>
                  </pic:spPr>
                </pic:pic>
              </a:graphicData>
            </a:graphic>
          </wp:anchor>
        </w:drawing>
      </w:r>
      <w:r>
        <w:t>El compuesto del neumático especialmente desarrollado aumenta el kilometraje y reduce el desgaste en las carreteras de grava</w:t>
      </w:r>
      <w:r w:rsidR="00F83D67">
        <w:t>.</w:t>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p>
    <w:p w14:paraId="14937405" w14:textId="77777777" w:rsidR="0088511C" w:rsidRPr="00732D4E" w:rsidRDefault="0088511C" w:rsidP="0088511C">
      <w:pPr>
        <w:pStyle w:val="Listenabsatz"/>
        <w:tabs>
          <w:tab w:val="left" w:pos="360"/>
          <w:tab w:val="left" w:pos="567"/>
        </w:tabs>
        <w:autoSpaceDE w:val="0"/>
        <w:autoSpaceDN w:val="0"/>
        <w:adjustRightInd w:val="0"/>
        <w:spacing w:line="240" w:lineRule="exact"/>
        <w:ind w:left="360"/>
        <w:jc w:val="left"/>
        <w:rPr>
          <w:bCs/>
          <w:kern w:val="1"/>
          <w:sz w:val="21"/>
          <w:szCs w:val="21"/>
        </w:rPr>
      </w:pPr>
    </w:p>
    <w:p w14:paraId="78F42A3B" w14:textId="30FD63B9" w:rsidR="00C74CA4" w:rsidRPr="00732D4E" w:rsidRDefault="000F3917" w:rsidP="00C74CA4">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eastAsia="es-ES" w:bidi="ar-SA"/>
        </w:rPr>
        <w:drawing>
          <wp:anchor distT="0" distB="0" distL="114300" distR="114300" simplePos="0" relativeHeight="251671552" behindDoc="1" locked="0" layoutInCell="1" allowOverlap="1" wp14:anchorId="19E1A30E" wp14:editId="00390B5C">
            <wp:simplePos x="0" y="0"/>
            <wp:positionH relativeFrom="column">
              <wp:posOffset>247650</wp:posOffset>
            </wp:positionH>
            <wp:positionV relativeFrom="paragraph">
              <wp:posOffset>483235</wp:posOffset>
            </wp:positionV>
            <wp:extent cx="1255395" cy="751840"/>
            <wp:effectExtent l="0" t="0" r="1905" b="0"/>
            <wp:wrapTight wrapText="bothSides">
              <wp:wrapPolygon edited="0">
                <wp:start x="0" y="0"/>
                <wp:lineTo x="0" y="20797"/>
                <wp:lineTo x="21305" y="20797"/>
                <wp:lineTo x="2130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5395" cy="751840"/>
                    </a:xfrm>
                    <a:prstGeom prst="rect">
                      <a:avLst/>
                    </a:prstGeom>
                  </pic:spPr>
                </pic:pic>
              </a:graphicData>
            </a:graphic>
          </wp:anchor>
        </w:drawing>
      </w:r>
      <w:r>
        <w:t>Una banda de rodadura más ancha y una correa plana dan como resultado una distribución de la presión más homogénea, lo que se traduce en una mayor vida útil del neumático y un desgaste uniforme</w:t>
      </w:r>
      <w:r w:rsidR="00F83D67">
        <w:t>.</w:t>
      </w:r>
      <w:r>
        <w:rPr>
          <w:bCs/>
          <w:sz w:val="21"/>
          <w:szCs w:val="21"/>
        </w:rPr>
        <w:br/>
      </w:r>
      <w:r>
        <w:rPr>
          <w:bCs/>
          <w:sz w:val="21"/>
          <w:szCs w:val="21"/>
        </w:rPr>
        <w:br/>
      </w:r>
    </w:p>
    <w:p w14:paraId="4A0500E9" w14:textId="77777777" w:rsidR="004917EF" w:rsidRPr="00732D4E" w:rsidRDefault="004917EF" w:rsidP="004917EF">
      <w:pPr>
        <w:tabs>
          <w:tab w:val="left" w:pos="426"/>
          <w:tab w:val="left" w:pos="567"/>
        </w:tabs>
        <w:spacing w:line="240" w:lineRule="exact"/>
        <w:rPr>
          <w:bCs/>
          <w:kern w:val="1"/>
          <w:sz w:val="21"/>
          <w:szCs w:val="21"/>
          <w:lang w:val="de-DE"/>
        </w:rPr>
      </w:pPr>
    </w:p>
    <w:p w14:paraId="3D00BEA4" w14:textId="77777777" w:rsidR="004917EF" w:rsidRPr="00732D4E" w:rsidRDefault="004917EF" w:rsidP="004917EF">
      <w:pPr>
        <w:tabs>
          <w:tab w:val="left" w:pos="426"/>
          <w:tab w:val="left" w:pos="567"/>
        </w:tabs>
        <w:spacing w:line="240" w:lineRule="exact"/>
        <w:rPr>
          <w:bCs/>
          <w:kern w:val="18"/>
          <w:sz w:val="21"/>
          <w:szCs w:val="21"/>
          <w:lang w:val="de-DE" w:eastAsia="de-DE"/>
        </w:rPr>
      </w:pPr>
    </w:p>
    <w:p w14:paraId="609E64CE" w14:textId="77777777" w:rsidR="004917EF" w:rsidRPr="00732D4E" w:rsidRDefault="004917EF" w:rsidP="004917EF">
      <w:pPr>
        <w:tabs>
          <w:tab w:val="left" w:pos="426"/>
          <w:tab w:val="left" w:pos="4253"/>
        </w:tabs>
        <w:adjustRightInd w:val="0"/>
        <w:snapToGrid w:val="0"/>
        <w:spacing w:before="120"/>
        <w:rPr>
          <w:snapToGrid w:val="0"/>
          <w:sz w:val="21"/>
          <w:szCs w:val="21"/>
        </w:rPr>
      </w:pPr>
      <w:r>
        <w:rPr>
          <w:snapToGrid w:val="0"/>
          <w:sz w:val="21"/>
          <w:szCs w:val="21"/>
        </w:rPr>
        <w:tab/>
      </w:r>
      <w:r>
        <w:rPr>
          <w:snapToGrid w:val="0"/>
          <w:sz w:val="21"/>
          <w:szCs w:val="21"/>
        </w:rPr>
        <w:tab/>
      </w:r>
    </w:p>
    <w:p w14:paraId="378E1AC3" w14:textId="77777777" w:rsidR="006468C9" w:rsidRDefault="006468C9" w:rsidP="00544BCE">
      <w:pPr>
        <w:spacing w:line="320" w:lineRule="exact"/>
        <w:rPr>
          <w:b/>
          <w:bCs/>
          <w:sz w:val="21"/>
          <w:szCs w:val="21"/>
          <w:lang w:val="de-DE"/>
        </w:rPr>
      </w:pPr>
    </w:p>
    <w:bookmarkEnd w:id="0"/>
    <w:p w14:paraId="7FC05841" w14:textId="77777777" w:rsidR="00C04E52" w:rsidRDefault="0005589B" w:rsidP="00C04E52">
      <w:pPr>
        <w:rPr>
          <w:b/>
          <w:bCs/>
          <w:sz w:val="21"/>
          <w:szCs w:val="21"/>
        </w:rPr>
      </w:pPr>
      <w:r>
        <w:br w:type="page"/>
      </w:r>
      <w:r w:rsidR="00C04E52">
        <w:rPr>
          <w:b/>
          <w:sz w:val="21"/>
        </w:rPr>
        <w:lastRenderedPageBreak/>
        <w:t>Sobre Hankook</w:t>
      </w:r>
    </w:p>
    <w:p w14:paraId="1106C0C2" w14:textId="77777777" w:rsidR="00C04E52" w:rsidRDefault="00C04E52" w:rsidP="00C04E52">
      <w:pPr>
        <w:rPr>
          <w:b/>
          <w:bCs/>
          <w:sz w:val="21"/>
          <w:szCs w:val="21"/>
        </w:rPr>
      </w:pPr>
    </w:p>
    <w:p w14:paraId="4B1D91CA" w14:textId="77777777" w:rsidR="00C04E52" w:rsidRDefault="00C04E52" w:rsidP="00C04E52">
      <w:pPr>
        <w:rPr>
          <w:sz w:val="21"/>
        </w:rPr>
      </w:pPr>
      <w:r>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86EDEE1" w14:textId="77777777" w:rsidR="00C04E52" w:rsidRDefault="00C04E52" w:rsidP="00C04E52">
      <w:pPr>
        <w:rPr>
          <w:sz w:val="21"/>
        </w:rPr>
      </w:pPr>
    </w:p>
    <w:p w14:paraId="6069382D" w14:textId="77777777" w:rsidR="00C04E52" w:rsidRDefault="00C04E52" w:rsidP="00C04E52">
      <w:pPr>
        <w:rPr>
          <w:sz w:val="21"/>
        </w:rPr>
      </w:pPr>
      <w:r>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adaptados a las exigencias y requerimientos de los mercados regionales. </w:t>
      </w:r>
    </w:p>
    <w:p w14:paraId="3F9CF967" w14:textId="77777777" w:rsidR="00C04E52" w:rsidRDefault="00C04E52" w:rsidP="00C04E52">
      <w:pPr>
        <w:rPr>
          <w:sz w:val="21"/>
        </w:rPr>
      </w:pPr>
    </w:p>
    <w:p w14:paraId="0418C335" w14:textId="77777777" w:rsidR="00C04E52" w:rsidRDefault="00C04E52" w:rsidP="00C04E52">
      <w:pPr>
        <w:rPr>
          <w:sz w:val="21"/>
        </w:rPr>
      </w:pPr>
      <w:r>
        <w:rPr>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4505731D" w14:textId="77777777" w:rsidR="00C04E52" w:rsidRDefault="00C04E52" w:rsidP="00C04E52">
      <w:pPr>
        <w:rPr>
          <w:sz w:val="21"/>
        </w:rPr>
      </w:pPr>
    </w:p>
    <w:p w14:paraId="113B8FAD" w14:textId="393C44F2" w:rsidR="00C04E52" w:rsidRDefault="00C04E52" w:rsidP="00C04E52">
      <w:pPr>
        <w:rPr>
          <w:sz w:val="21"/>
        </w:rPr>
      </w:pPr>
      <w:r>
        <w:rPr>
          <w:sz w:val="21"/>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 Serbia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3503A622" w14:textId="77777777" w:rsidR="00C04E52" w:rsidRDefault="00C04E52" w:rsidP="00C04E52">
      <w:pPr>
        <w:spacing w:line="320" w:lineRule="exact"/>
        <w:jc w:val="left"/>
        <w:rPr>
          <w:sz w:val="21"/>
        </w:rPr>
      </w:pPr>
    </w:p>
    <w:p w14:paraId="6809285C" w14:textId="77777777" w:rsidR="00C04E52" w:rsidRDefault="00C04E52" w:rsidP="00C04E52">
      <w:pPr>
        <w:spacing w:line="320" w:lineRule="exact"/>
        <w:jc w:val="left"/>
        <w:rPr>
          <w:sz w:val="21"/>
        </w:rPr>
      </w:pPr>
    </w:p>
    <w:p w14:paraId="425E5299" w14:textId="77777777" w:rsidR="00C04E52" w:rsidRDefault="00C04E52" w:rsidP="00C04E52">
      <w:pPr>
        <w:spacing w:line="320" w:lineRule="exact"/>
        <w:jc w:val="left"/>
        <w:rPr>
          <w:sz w:val="21"/>
        </w:rPr>
      </w:pPr>
      <w:r>
        <w:rPr>
          <w:sz w:val="21"/>
        </w:rPr>
        <w:t xml:space="preserve">Para más información visite nuestra web </w:t>
      </w:r>
      <w:hyperlink r:id="rId15" w:history="1">
        <w:r>
          <w:rPr>
            <w:rStyle w:val="Hyperlink"/>
            <w:sz w:val="21"/>
          </w:rPr>
          <w:t>www.hankooktire-mediacenter.com</w:t>
        </w:r>
      </w:hyperlink>
      <w:r>
        <w:rPr>
          <w:sz w:val="21"/>
        </w:rPr>
        <w:t xml:space="preserve"> y </w:t>
      </w:r>
      <w:hyperlink r:id="rId16" w:history="1">
        <w:r>
          <w:rPr>
            <w:rStyle w:val="Hyperlink"/>
            <w:sz w:val="21"/>
          </w:rPr>
          <w:t>www.hankooktire.com/es</w:t>
        </w:r>
      </w:hyperlink>
      <w:r>
        <w:rPr>
          <w:sz w:val="21"/>
        </w:rPr>
        <w:t xml:space="preserve"> </w:t>
      </w:r>
    </w:p>
    <w:p w14:paraId="3793971E" w14:textId="77777777" w:rsidR="00C04E52" w:rsidRDefault="00C04E52" w:rsidP="00C04E52">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C04E52" w14:paraId="7188C2E0" w14:textId="77777777" w:rsidTr="009D1F16">
        <w:tc>
          <w:tcPr>
            <w:tcW w:w="9437" w:type="dxa"/>
            <w:gridSpan w:val="4"/>
            <w:shd w:val="clear" w:color="auto" w:fill="F2F2F2"/>
          </w:tcPr>
          <w:p w14:paraId="34192414" w14:textId="77777777" w:rsidR="00C04E52" w:rsidRDefault="00C04E52" w:rsidP="009D1F16">
            <w:pPr>
              <w:spacing w:line="320" w:lineRule="exact"/>
              <w:rPr>
                <w:b/>
                <w:bCs/>
                <w:sz w:val="21"/>
                <w:szCs w:val="21"/>
                <w:u w:val="single"/>
                <w:lang w:val="fr-FR"/>
              </w:rPr>
            </w:pPr>
            <w:r>
              <w:rPr>
                <w:b/>
                <w:bCs/>
                <w:sz w:val="21"/>
                <w:szCs w:val="21"/>
                <w:u w:val="single"/>
                <w:lang w:val="fr-FR"/>
              </w:rPr>
              <w:t>Contacto:</w:t>
            </w:r>
          </w:p>
          <w:p w14:paraId="4389E65C" w14:textId="77777777" w:rsidR="00C04E52" w:rsidRDefault="00C04E52" w:rsidP="009D1F16">
            <w:pPr>
              <w:spacing w:line="320" w:lineRule="exact"/>
              <w:rPr>
                <w:b/>
                <w:bCs/>
                <w:sz w:val="21"/>
                <w:szCs w:val="21"/>
                <w:u w:val="single"/>
                <w:lang w:val="fr-FR"/>
              </w:rPr>
            </w:pPr>
          </w:p>
          <w:p w14:paraId="1C57421F" w14:textId="77777777" w:rsidR="00C04E52" w:rsidRDefault="00C04E52" w:rsidP="009D1F16">
            <w:pPr>
              <w:spacing w:line="200" w:lineRule="exact"/>
              <w:rPr>
                <w:color w:val="000000"/>
                <w:sz w:val="16"/>
                <w:szCs w:val="16"/>
              </w:rPr>
            </w:pPr>
            <w:r>
              <w:rPr>
                <w:b/>
                <w:sz w:val="16"/>
              </w:rPr>
              <w:t xml:space="preserve">Hankook </w:t>
            </w:r>
            <w:r>
              <w:rPr>
                <w:b/>
                <w:bCs/>
                <w:color w:val="000000"/>
                <w:sz w:val="16"/>
                <w:szCs w:val="16"/>
              </w:rPr>
              <w:t>España S.A.</w:t>
            </w:r>
            <w:r>
              <w:rPr>
                <w:b/>
                <w:sz w:val="16"/>
              </w:rPr>
              <w:t xml:space="preserve"> | </w:t>
            </w:r>
            <w:r>
              <w:rPr>
                <w:color w:val="000000"/>
                <w:sz w:val="16"/>
                <w:szCs w:val="16"/>
              </w:rPr>
              <w:t>Calle Teide nº 3, Planta 3ª, Oficina 3 28703 San Sebastián de los Reyes (Madrid)</w:t>
            </w:r>
          </w:p>
          <w:p w14:paraId="5A906BE9" w14:textId="77777777" w:rsidR="00C04E52" w:rsidRDefault="00C04E52" w:rsidP="009D1F16">
            <w:pPr>
              <w:spacing w:line="200" w:lineRule="exact"/>
              <w:rPr>
                <w:sz w:val="21"/>
                <w:szCs w:val="21"/>
                <w:u w:val="single"/>
              </w:rPr>
            </w:pPr>
          </w:p>
        </w:tc>
      </w:tr>
      <w:tr w:rsidR="00C04E52" w:rsidRPr="00C04E52" w14:paraId="1D434860" w14:textId="77777777" w:rsidTr="009D1F16">
        <w:tc>
          <w:tcPr>
            <w:tcW w:w="2359" w:type="dxa"/>
            <w:shd w:val="clear" w:color="auto" w:fill="F2F2F2"/>
          </w:tcPr>
          <w:p w14:paraId="26A90788" w14:textId="77777777" w:rsidR="00C04E52" w:rsidRDefault="00C04E52" w:rsidP="009D1F16">
            <w:pPr>
              <w:spacing w:line="276" w:lineRule="auto"/>
              <w:rPr>
                <w:b/>
                <w:snapToGrid w:val="0"/>
                <w:sz w:val="16"/>
                <w:szCs w:val="16"/>
              </w:rPr>
            </w:pPr>
            <w:r>
              <w:rPr>
                <w:b/>
                <w:snapToGrid w:val="0"/>
                <w:sz w:val="16"/>
              </w:rPr>
              <w:t>Juan Carlos Moyano</w:t>
            </w:r>
          </w:p>
          <w:p w14:paraId="3D92C57F" w14:textId="77777777" w:rsidR="00C04E52" w:rsidRDefault="00C04E52" w:rsidP="009D1F16">
            <w:pPr>
              <w:spacing w:line="276" w:lineRule="auto"/>
              <w:rPr>
                <w:snapToGrid w:val="0"/>
                <w:sz w:val="16"/>
              </w:rPr>
            </w:pPr>
            <w:r>
              <w:rPr>
                <w:snapToGrid w:val="0"/>
                <w:sz w:val="16"/>
              </w:rPr>
              <w:t>PR &amp; Marketing</w:t>
            </w:r>
          </w:p>
          <w:p w14:paraId="42AF71DA" w14:textId="77777777" w:rsidR="00C04E52" w:rsidRDefault="00C04E52" w:rsidP="009D1F16">
            <w:pPr>
              <w:spacing w:line="276" w:lineRule="auto"/>
              <w:rPr>
                <w:snapToGrid w:val="0"/>
                <w:sz w:val="16"/>
              </w:rPr>
            </w:pPr>
            <w:r>
              <w:rPr>
                <w:snapToGrid w:val="0"/>
                <w:sz w:val="16"/>
              </w:rPr>
              <w:t>Hankook España</w:t>
            </w:r>
          </w:p>
          <w:p w14:paraId="5FAF946E" w14:textId="77777777" w:rsidR="00C04E52" w:rsidRPr="00C04E52" w:rsidRDefault="00C04E52" w:rsidP="009D1F16">
            <w:pPr>
              <w:spacing w:line="276" w:lineRule="auto"/>
              <w:rPr>
                <w:snapToGrid w:val="0"/>
                <w:sz w:val="16"/>
                <w:lang w:val="en-GB"/>
              </w:rPr>
            </w:pPr>
            <w:r w:rsidRPr="00C04E52">
              <w:rPr>
                <w:snapToGrid w:val="0"/>
                <w:sz w:val="16"/>
                <w:lang w:val="en-GB"/>
              </w:rPr>
              <w:t>Telf.: + 34 914 903 989</w:t>
            </w:r>
          </w:p>
          <w:p w14:paraId="6DDE30CD" w14:textId="6A7847E5" w:rsidR="00C04E52" w:rsidRPr="00C04E52" w:rsidRDefault="00F54A29" w:rsidP="009D1F16">
            <w:pPr>
              <w:spacing w:line="276" w:lineRule="auto"/>
              <w:rPr>
                <w:snapToGrid w:val="0"/>
                <w:sz w:val="16"/>
                <w:szCs w:val="16"/>
                <w:lang w:val="en-GB"/>
              </w:rPr>
            </w:pPr>
            <w:hyperlink r:id="rId17" w:history="1">
              <w:r w:rsidR="00C04E52" w:rsidRPr="00C04E52">
                <w:rPr>
                  <w:rStyle w:val="Hyperlink"/>
                  <w:snapToGrid w:val="0"/>
                  <w:sz w:val="16"/>
                  <w:lang w:val="en-GB"/>
                </w:rPr>
                <w:t>juan.moyano@hankook.es</w:t>
              </w:r>
            </w:hyperlink>
            <w:r w:rsidR="00C04E52" w:rsidRPr="00C04E52">
              <w:rPr>
                <w:snapToGrid w:val="0"/>
                <w:sz w:val="16"/>
                <w:lang w:val="en-GB"/>
              </w:rPr>
              <w:t xml:space="preserve"> </w:t>
            </w:r>
          </w:p>
          <w:p w14:paraId="00031772" w14:textId="77777777" w:rsidR="00C04E52" w:rsidRPr="00C04E52" w:rsidRDefault="00C04E52" w:rsidP="009D1F16">
            <w:pPr>
              <w:spacing w:line="200" w:lineRule="exact"/>
              <w:rPr>
                <w:snapToGrid w:val="0"/>
                <w:sz w:val="16"/>
                <w:szCs w:val="16"/>
                <w:lang w:val="en-GB"/>
              </w:rPr>
            </w:pPr>
          </w:p>
        </w:tc>
        <w:tc>
          <w:tcPr>
            <w:tcW w:w="2359" w:type="dxa"/>
            <w:shd w:val="clear" w:color="auto" w:fill="F2F2F2"/>
          </w:tcPr>
          <w:p w14:paraId="11A72458" w14:textId="77777777" w:rsidR="00C04E52" w:rsidRDefault="00C04E52" w:rsidP="009D1F16">
            <w:pPr>
              <w:spacing w:line="200" w:lineRule="exact"/>
              <w:rPr>
                <w:color w:val="0070C0"/>
                <w:sz w:val="21"/>
                <w:szCs w:val="21"/>
                <w:lang w:val="en-GB"/>
              </w:rPr>
            </w:pPr>
          </w:p>
        </w:tc>
        <w:tc>
          <w:tcPr>
            <w:tcW w:w="2359" w:type="dxa"/>
            <w:shd w:val="clear" w:color="auto" w:fill="F2F2F2"/>
          </w:tcPr>
          <w:p w14:paraId="5429F2B9" w14:textId="77777777" w:rsidR="00C04E52" w:rsidRDefault="00C04E52" w:rsidP="009D1F16">
            <w:pPr>
              <w:spacing w:line="200" w:lineRule="exact"/>
              <w:rPr>
                <w:sz w:val="21"/>
                <w:szCs w:val="21"/>
                <w:lang w:val="en-GB"/>
              </w:rPr>
            </w:pPr>
          </w:p>
        </w:tc>
        <w:tc>
          <w:tcPr>
            <w:tcW w:w="2360" w:type="dxa"/>
            <w:shd w:val="clear" w:color="auto" w:fill="F2F2F2"/>
          </w:tcPr>
          <w:p w14:paraId="6851980E" w14:textId="77777777" w:rsidR="00C04E52" w:rsidRDefault="00C04E52" w:rsidP="009D1F16">
            <w:pPr>
              <w:spacing w:line="200" w:lineRule="exact"/>
              <w:rPr>
                <w:sz w:val="21"/>
                <w:szCs w:val="21"/>
                <w:lang w:val="en-GB"/>
              </w:rPr>
            </w:pPr>
          </w:p>
        </w:tc>
      </w:tr>
    </w:tbl>
    <w:p w14:paraId="527FE450" w14:textId="77777777" w:rsidR="0005589B" w:rsidRPr="00C04E52" w:rsidRDefault="0005589B">
      <w:pPr>
        <w:widowControl/>
        <w:suppressAutoHyphens w:val="0"/>
        <w:jc w:val="left"/>
        <w:rPr>
          <w:b/>
          <w:bCs/>
          <w:sz w:val="21"/>
          <w:szCs w:val="21"/>
          <w:lang w:val="en-GB"/>
        </w:rPr>
      </w:pPr>
    </w:p>
    <w:sectPr w:rsidR="0005589B" w:rsidRPr="00C04E52" w:rsidSect="006468C9">
      <w:headerReference w:type="default" r:id="rId18"/>
      <w:footerReference w:type="default" r:id="rId19"/>
      <w:pgSz w:w="11906" w:h="16838"/>
      <w:pgMar w:top="1819" w:right="1134" w:bottom="284" w:left="1134" w:header="839" w:footer="83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F3AA" w14:textId="77777777" w:rsidR="003354AB" w:rsidRDefault="003354AB">
      <w:r>
        <w:separator/>
      </w:r>
    </w:p>
  </w:endnote>
  <w:endnote w:type="continuationSeparator" w:id="0">
    <w:p w14:paraId="60041BFC" w14:textId="77777777" w:rsidR="003354AB" w:rsidRDefault="0033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00A5" w14:textId="253FCB30" w:rsidR="00406AFC" w:rsidRDefault="00406AFC">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96373" w14:textId="77777777" w:rsidR="003354AB" w:rsidRDefault="003354AB">
      <w:r>
        <w:separator/>
      </w:r>
    </w:p>
  </w:footnote>
  <w:footnote w:type="continuationSeparator" w:id="0">
    <w:p w14:paraId="26BD96BB" w14:textId="77777777" w:rsidR="003354AB" w:rsidRDefault="0033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C116" w14:textId="4F7E0E80" w:rsidR="0074267D" w:rsidRDefault="00A57EE2" w:rsidP="00406AFC">
    <w:pPr>
      <w:pStyle w:val="Kopfzeile"/>
      <w:tabs>
        <w:tab w:val="left" w:pos="7455"/>
      </w:tabs>
    </w:pPr>
    <w:r w:rsidRPr="00A57EE2">
      <w:rPr>
        <w:noProof/>
        <w:lang w:eastAsia="es-ES" w:bidi="ar-SA"/>
      </w:rPr>
      <w:drawing>
        <wp:anchor distT="0" distB="0" distL="114300" distR="114300" simplePos="0" relativeHeight="251658240" behindDoc="0" locked="0" layoutInCell="1" allowOverlap="1" wp14:anchorId="42A6B905" wp14:editId="4E27EF8B">
          <wp:simplePos x="0" y="0"/>
          <wp:positionH relativeFrom="column">
            <wp:posOffset>-701040</wp:posOffset>
          </wp:positionH>
          <wp:positionV relativeFrom="paragraph">
            <wp:posOffset>-542290</wp:posOffset>
          </wp:positionV>
          <wp:extent cx="7997190" cy="1257300"/>
          <wp:effectExtent l="0" t="0" r="0" b="0"/>
          <wp:wrapSquare wrapText="bothSides"/>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71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60699"/>
    <w:multiLevelType w:val="hybridMultilevel"/>
    <w:tmpl w:val="99806A18"/>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8"/>
  </w:num>
  <w:num w:numId="5">
    <w:abstractNumId w:val="6"/>
  </w:num>
  <w:num w:numId="6">
    <w:abstractNumId w:val="5"/>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s-ES" w:vendorID="64" w:dllVersion="6" w:nlCheck="1" w:checkStyle="0"/>
  <w:defaultTabStop w:val="80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939"/>
    <w:rsid w:val="00005C7D"/>
    <w:rsid w:val="00007B4B"/>
    <w:rsid w:val="0001148C"/>
    <w:rsid w:val="00015B91"/>
    <w:rsid w:val="000210E7"/>
    <w:rsid w:val="000332FD"/>
    <w:rsid w:val="00035116"/>
    <w:rsid w:val="00036191"/>
    <w:rsid w:val="00036CAC"/>
    <w:rsid w:val="00037F89"/>
    <w:rsid w:val="00042B26"/>
    <w:rsid w:val="000465AB"/>
    <w:rsid w:val="00046E26"/>
    <w:rsid w:val="00051074"/>
    <w:rsid w:val="00052063"/>
    <w:rsid w:val="0005589B"/>
    <w:rsid w:val="00056AE8"/>
    <w:rsid w:val="00066B17"/>
    <w:rsid w:val="0006756E"/>
    <w:rsid w:val="000707C2"/>
    <w:rsid w:val="00080B4F"/>
    <w:rsid w:val="0008133E"/>
    <w:rsid w:val="0008315C"/>
    <w:rsid w:val="00093A4A"/>
    <w:rsid w:val="000A0610"/>
    <w:rsid w:val="000B01AA"/>
    <w:rsid w:val="000B22D1"/>
    <w:rsid w:val="000B7230"/>
    <w:rsid w:val="000B78B2"/>
    <w:rsid w:val="000B7F76"/>
    <w:rsid w:val="000C1196"/>
    <w:rsid w:val="000C2377"/>
    <w:rsid w:val="000C38D5"/>
    <w:rsid w:val="000C3E6E"/>
    <w:rsid w:val="000D0075"/>
    <w:rsid w:val="000D7283"/>
    <w:rsid w:val="000E221B"/>
    <w:rsid w:val="000E504D"/>
    <w:rsid w:val="000E5B09"/>
    <w:rsid w:val="000E5B32"/>
    <w:rsid w:val="000E6550"/>
    <w:rsid w:val="000E6678"/>
    <w:rsid w:val="000F21F0"/>
    <w:rsid w:val="000F383B"/>
    <w:rsid w:val="000F3917"/>
    <w:rsid w:val="000F6C5B"/>
    <w:rsid w:val="000F7052"/>
    <w:rsid w:val="000F7182"/>
    <w:rsid w:val="000F728A"/>
    <w:rsid w:val="0011511D"/>
    <w:rsid w:val="001232F4"/>
    <w:rsid w:val="00132F98"/>
    <w:rsid w:val="00140B5F"/>
    <w:rsid w:val="001419B9"/>
    <w:rsid w:val="0014239F"/>
    <w:rsid w:val="00143A10"/>
    <w:rsid w:val="00145950"/>
    <w:rsid w:val="00147EB6"/>
    <w:rsid w:val="001524E4"/>
    <w:rsid w:val="00156706"/>
    <w:rsid w:val="00161955"/>
    <w:rsid w:val="00163920"/>
    <w:rsid w:val="001727DB"/>
    <w:rsid w:val="00174A7D"/>
    <w:rsid w:val="00174AC5"/>
    <w:rsid w:val="001824F2"/>
    <w:rsid w:val="00186210"/>
    <w:rsid w:val="001967DD"/>
    <w:rsid w:val="0019686F"/>
    <w:rsid w:val="001A2ECE"/>
    <w:rsid w:val="001A5B5F"/>
    <w:rsid w:val="001A70B4"/>
    <w:rsid w:val="001C083E"/>
    <w:rsid w:val="001C306C"/>
    <w:rsid w:val="001C50A7"/>
    <w:rsid w:val="001D1A33"/>
    <w:rsid w:val="001E1CA4"/>
    <w:rsid w:val="001E44DB"/>
    <w:rsid w:val="001E56D5"/>
    <w:rsid w:val="001E5860"/>
    <w:rsid w:val="001E68CD"/>
    <w:rsid w:val="001F09EE"/>
    <w:rsid w:val="001F2CE5"/>
    <w:rsid w:val="001F3263"/>
    <w:rsid w:val="0021380A"/>
    <w:rsid w:val="00217822"/>
    <w:rsid w:val="002310D3"/>
    <w:rsid w:val="00235DD5"/>
    <w:rsid w:val="00242941"/>
    <w:rsid w:val="00245328"/>
    <w:rsid w:val="00253B1B"/>
    <w:rsid w:val="002643E7"/>
    <w:rsid w:val="00264A09"/>
    <w:rsid w:val="00276D86"/>
    <w:rsid w:val="00276EBE"/>
    <w:rsid w:val="0027790F"/>
    <w:rsid w:val="00280B60"/>
    <w:rsid w:val="002815AE"/>
    <w:rsid w:val="002821C3"/>
    <w:rsid w:val="00286C34"/>
    <w:rsid w:val="002935DB"/>
    <w:rsid w:val="002950E1"/>
    <w:rsid w:val="002A6165"/>
    <w:rsid w:val="002A64F6"/>
    <w:rsid w:val="002A69FD"/>
    <w:rsid w:val="002B407C"/>
    <w:rsid w:val="002C41D0"/>
    <w:rsid w:val="002C4A5D"/>
    <w:rsid w:val="002C52FD"/>
    <w:rsid w:val="002C7CC7"/>
    <w:rsid w:val="002D22F8"/>
    <w:rsid w:val="002D49D0"/>
    <w:rsid w:val="002D528D"/>
    <w:rsid w:val="002D5916"/>
    <w:rsid w:val="002D644E"/>
    <w:rsid w:val="002E07A2"/>
    <w:rsid w:val="002E4D2B"/>
    <w:rsid w:val="002F1CF3"/>
    <w:rsid w:val="003011D1"/>
    <w:rsid w:val="0030130E"/>
    <w:rsid w:val="00310D49"/>
    <w:rsid w:val="003149F7"/>
    <w:rsid w:val="00316C70"/>
    <w:rsid w:val="003200EA"/>
    <w:rsid w:val="00322512"/>
    <w:rsid w:val="00324BD2"/>
    <w:rsid w:val="003253B5"/>
    <w:rsid w:val="00330401"/>
    <w:rsid w:val="00331D5B"/>
    <w:rsid w:val="00331F5D"/>
    <w:rsid w:val="00332260"/>
    <w:rsid w:val="003354AB"/>
    <w:rsid w:val="00337274"/>
    <w:rsid w:val="003402E0"/>
    <w:rsid w:val="0034411D"/>
    <w:rsid w:val="00350F43"/>
    <w:rsid w:val="0035163F"/>
    <w:rsid w:val="0035245F"/>
    <w:rsid w:val="003545E4"/>
    <w:rsid w:val="00355834"/>
    <w:rsid w:val="00362F5D"/>
    <w:rsid w:val="003705E5"/>
    <w:rsid w:val="00381BB5"/>
    <w:rsid w:val="00382B70"/>
    <w:rsid w:val="00383843"/>
    <w:rsid w:val="003A6919"/>
    <w:rsid w:val="003A6938"/>
    <w:rsid w:val="003B1B8D"/>
    <w:rsid w:val="003B4EA5"/>
    <w:rsid w:val="003B5A18"/>
    <w:rsid w:val="003B6215"/>
    <w:rsid w:val="003C2C07"/>
    <w:rsid w:val="003C5F06"/>
    <w:rsid w:val="003C6392"/>
    <w:rsid w:val="003C6991"/>
    <w:rsid w:val="003C6BA6"/>
    <w:rsid w:val="003D37F2"/>
    <w:rsid w:val="003E52CE"/>
    <w:rsid w:val="003F06CF"/>
    <w:rsid w:val="003F0B67"/>
    <w:rsid w:val="00406AFC"/>
    <w:rsid w:val="0041194E"/>
    <w:rsid w:val="00412255"/>
    <w:rsid w:val="00413C13"/>
    <w:rsid w:val="00423E6F"/>
    <w:rsid w:val="004249CD"/>
    <w:rsid w:val="004328DE"/>
    <w:rsid w:val="0043576D"/>
    <w:rsid w:val="004371CC"/>
    <w:rsid w:val="00441CF6"/>
    <w:rsid w:val="00444C13"/>
    <w:rsid w:val="004505DA"/>
    <w:rsid w:val="00452607"/>
    <w:rsid w:val="00454798"/>
    <w:rsid w:val="00456D85"/>
    <w:rsid w:val="00457514"/>
    <w:rsid w:val="004640F5"/>
    <w:rsid w:val="004669C0"/>
    <w:rsid w:val="00474807"/>
    <w:rsid w:val="0047521D"/>
    <w:rsid w:val="00475B2E"/>
    <w:rsid w:val="004806D6"/>
    <w:rsid w:val="00480CEB"/>
    <w:rsid w:val="00481CBF"/>
    <w:rsid w:val="00490976"/>
    <w:rsid w:val="00490ABB"/>
    <w:rsid w:val="004917EF"/>
    <w:rsid w:val="00497D50"/>
    <w:rsid w:val="004A2946"/>
    <w:rsid w:val="004B4FF9"/>
    <w:rsid w:val="004C0BF7"/>
    <w:rsid w:val="004C59E3"/>
    <w:rsid w:val="004C79A0"/>
    <w:rsid w:val="004E6DC0"/>
    <w:rsid w:val="004F042B"/>
    <w:rsid w:val="004F0F5C"/>
    <w:rsid w:val="004F12C8"/>
    <w:rsid w:val="004F4650"/>
    <w:rsid w:val="005131AB"/>
    <w:rsid w:val="00513A78"/>
    <w:rsid w:val="0051481D"/>
    <w:rsid w:val="00516754"/>
    <w:rsid w:val="00521642"/>
    <w:rsid w:val="00534087"/>
    <w:rsid w:val="00535BA0"/>
    <w:rsid w:val="00544BCE"/>
    <w:rsid w:val="00545866"/>
    <w:rsid w:val="005476DB"/>
    <w:rsid w:val="00552AA7"/>
    <w:rsid w:val="00555B9D"/>
    <w:rsid w:val="00557A9C"/>
    <w:rsid w:val="00566FED"/>
    <w:rsid w:val="005715B8"/>
    <w:rsid w:val="00576299"/>
    <w:rsid w:val="00580D4A"/>
    <w:rsid w:val="005A1096"/>
    <w:rsid w:val="005A1295"/>
    <w:rsid w:val="005B3903"/>
    <w:rsid w:val="005C02CA"/>
    <w:rsid w:val="005C2BC8"/>
    <w:rsid w:val="005C6187"/>
    <w:rsid w:val="005E387E"/>
    <w:rsid w:val="005E6C22"/>
    <w:rsid w:val="005E7787"/>
    <w:rsid w:val="00600B02"/>
    <w:rsid w:val="00610BC7"/>
    <w:rsid w:val="0061464B"/>
    <w:rsid w:val="00623E1A"/>
    <w:rsid w:val="006369D3"/>
    <w:rsid w:val="006468C9"/>
    <w:rsid w:val="0064744E"/>
    <w:rsid w:val="00655428"/>
    <w:rsid w:val="00656AB1"/>
    <w:rsid w:val="006652B3"/>
    <w:rsid w:val="0066590E"/>
    <w:rsid w:val="00666B30"/>
    <w:rsid w:val="0067329B"/>
    <w:rsid w:val="006828D9"/>
    <w:rsid w:val="0069018F"/>
    <w:rsid w:val="00694D9B"/>
    <w:rsid w:val="006A0748"/>
    <w:rsid w:val="006A367F"/>
    <w:rsid w:val="006A5B18"/>
    <w:rsid w:val="006A6B65"/>
    <w:rsid w:val="006B21DA"/>
    <w:rsid w:val="006D1598"/>
    <w:rsid w:val="006D1DE9"/>
    <w:rsid w:val="006E26AD"/>
    <w:rsid w:val="007038E8"/>
    <w:rsid w:val="007121B6"/>
    <w:rsid w:val="00712A4A"/>
    <w:rsid w:val="007156C3"/>
    <w:rsid w:val="00730EFA"/>
    <w:rsid w:val="00731E2B"/>
    <w:rsid w:val="00732D4E"/>
    <w:rsid w:val="00733F8F"/>
    <w:rsid w:val="00735892"/>
    <w:rsid w:val="007366F3"/>
    <w:rsid w:val="00740E19"/>
    <w:rsid w:val="0074267D"/>
    <w:rsid w:val="007427D0"/>
    <w:rsid w:val="0074471C"/>
    <w:rsid w:val="00753B81"/>
    <w:rsid w:val="007543B5"/>
    <w:rsid w:val="007554BA"/>
    <w:rsid w:val="007629FE"/>
    <w:rsid w:val="00763E80"/>
    <w:rsid w:val="00765EB6"/>
    <w:rsid w:val="00766FFD"/>
    <w:rsid w:val="00770260"/>
    <w:rsid w:val="00770B44"/>
    <w:rsid w:val="0077205B"/>
    <w:rsid w:val="00774FB2"/>
    <w:rsid w:val="00775ECE"/>
    <w:rsid w:val="00776407"/>
    <w:rsid w:val="00776D1A"/>
    <w:rsid w:val="00784B0F"/>
    <w:rsid w:val="00787A0A"/>
    <w:rsid w:val="00787BA4"/>
    <w:rsid w:val="00793B4A"/>
    <w:rsid w:val="007946AF"/>
    <w:rsid w:val="00797CEF"/>
    <w:rsid w:val="007A0A34"/>
    <w:rsid w:val="007A21B7"/>
    <w:rsid w:val="007A27CA"/>
    <w:rsid w:val="007A7048"/>
    <w:rsid w:val="007B356D"/>
    <w:rsid w:val="007B415E"/>
    <w:rsid w:val="007C4D8D"/>
    <w:rsid w:val="007C6C72"/>
    <w:rsid w:val="007C7385"/>
    <w:rsid w:val="007D3C03"/>
    <w:rsid w:val="007E1BE4"/>
    <w:rsid w:val="007E6905"/>
    <w:rsid w:val="007F0DEE"/>
    <w:rsid w:val="008012BD"/>
    <w:rsid w:val="00801E26"/>
    <w:rsid w:val="00820157"/>
    <w:rsid w:val="00826F46"/>
    <w:rsid w:val="008319AC"/>
    <w:rsid w:val="008333FD"/>
    <w:rsid w:val="00836513"/>
    <w:rsid w:val="00843333"/>
    <w:rsid w:val="00850731"/>
    <w:rsid w:val="00856D02"/>
    <w:rsid w:val="00857EBB"/>
    <w:rsid w:val="00864F01"/>
    <w:rsid w:val="00866FF7"/>
    <w:rsid w:val="008717FD"/>
    <w:rsid w:val="008819D0"/>
    <w:rsid w:val="0088511C"/>
    <w:rsid w:val="008923C0"/>
    <w:rsid w:val="00892C20"/>
    <w:rsid w:val="00893D7F"/>
    <w:rsid w:val="00895E2C"/>
    <w:rsid w:val="008A0079"/>
    <w:rsid w:val="008A296E"/>
    <w:rsid w:val="008B0F20"/>
    <w:rsid w:val="008B4556"/>
    <w:rsid w:val="008B622D"/>
    <w:rsid w:val="008C0241"/>
    <w:rsid w:val="008C2C59"/>
    <w:rsid w:val="008E0414"/>
    <w:rsid w:val="008F5EFB"/>
    <w:rsid w:val="00901E8D"/>
    <w:rsid w:val="009025B6"/>
    <w:rsid w:val="009052B3"/>
    <w:rsid w:val="0090629F"/>
    <w:rsid w:val="009077AF"/>
    <w:rsid w:val="00910720"/>
    <w:rsid w:val="00924315"/>
    <w:rsid w:val="00926B3B"/>
    <w:rsid w:val="00927857"/>
    <w:rsid w:val="00940946"/>
    <w:rsid w:val="00940DF2"/>
    <w:rsid w:val="00945BA0"/>
    <w:rsid w:val="00946286"/>
    <w:rsid w:val="0094731B"/>
    <w:rsid w:val="00954269"/>
    <w:rsid w:val="00973F85"/>
    <w:rsid w:val="00974B91"/>
    <w:rsid w:val="00975E02"/>
    <w:rsid w:val="00984D92"/>
    <w:rsid w:val="00984D95"/>
    <w:rsid w:val="00986E83"/>
    <w:rsid w:val="009875A3"/>
    <w:rsid w:val="00995B05"/>
    <w:rsid w:val="00995E9E"/>
    <w:rsid w:val="009B1326"/>
    <w:rsid w:val="009B1D17"/>
    <w:rsid w:val="009B3220"/>
    <w:rsid w:val="009C1E7A"/>
    <w:rsid w:val="009C241D"/>
    <w:rsid w:val="009C7AF4"/>
    <w:rsid w:val="009D2D5A"/>
    <w:rsid w:val="009D38AC"/>
    <w:rsid w:val="009D5008"/>
    <w:rsid w:val="009E4163"/>
    <w:rsid w:val="009F66CC"/>
    <w:rsid w:val="00A21CB5"/>
    <w:rsid w:val="00A224C9"/>
    <w:rsid w:val="00A267C4"/>
    <w:rsid w:val="00A30159"/>
    <w:rsid w:val="00A425EA"/>
    <w:rsid w:val="00A51963"/>
    <w:rsid w:val="00A54EB3"/>
    <w:rsid w:val="00A55359"/>
    <w:rsid w:val="00A5574B"/>
    <w:rsid w:val="00A57EE2"/>
    <w:rsid w:val="00A6336A"/>
    <w:rsid w:val="00A6628F"/>
    <w:rsid w:val="00A669C4"/>
    <w:rsid w:val="00A71607"/>
    <w:rsid w:val="00A723E2"/>
    <w:rsid w:val="00A801EB"/>
    <w:rsid w:val="00A81412"/>
    <w:rsid w:val="00A93837"/>
    <w:rsid w:val="00A9664A"/>
    <w:rsid w:val="00AA18A2"/>
    <w:rsid w:val="00AA5544"/>
    <w:rsid w:val="00AB15C9"/>
    <w:rsid w:val="00AB50E8"/>
    <w:rsid w:val="00AB7522"/>
    <w:rsid w:val="00AD0D5A"/>
    <w:rsid w:val="00AD3530"/>
    <w:rsid w:val="00AE0E77"/>
    <w:rsid w:val="00AE219F"/>
    <w:rsid w:val="00AF0CDF"/>
    <w:rsid w:val="00AF6D3D"/>
    <w:rsid w:val="00B01F0D"/>
    <w:rsid w:val="00B031DD"/>
    <w:rsid w:val="00B06B7E"/>
    <w:rsid w:val="00B07995"/>
    <w:rsid w:val="00B07B33"/>
    <w:rsid w:val="00B10795"/>
    <w:rsid w:val="00B1442A"/>
    <w:rsid w:val="00B165CA"/>
    <w:rsid w:val="00B20A2E"/>
    <w:rsid w:val="00B335CB"/>
    <w:rsid w:val="00B35145"/>
    <w:rsid w:val="00B35CF2"/>
    <w:rsid w:val="00B3618B"/>
    <w:rsid w:val="00B3769D"/>
    <w:rsid w:val="00B50EC7"/>
    <w:rsid w:val="00B6227E"/>
    <w:rsid w:val="00B75E0F"/>
    <w:rsid w:val="00B77896"/>
    <w:rsid w:val="00B82C01"/>
    <w:rsid w:val="00B92153"/>
    <w:rsid w:val="00B95C04"/>
    <w:rsid w:val="00BA1F62"/>
    <w:rsid w:val="00BA2488"/>
    <w:rsid w:val="00BA2CCB"/>
    <w:rsid w:val="00BA3B28"/>
    <w:rsid w:val="00BB2959"/>
    <w:rsid w:val="00BB61EB"/>
    <w:rsid w:val="00BC5DA6"/>
    <w:rsid w:val="00BD1C72"/>
    <w:rsid w:val="00BD36A8"/>
    <w:rsid w:val="00BD5EC9"/>
    <w:rsid w:val="00BF043A"/>
    <w:rsid w:val="00BF1DAB"/>
    <w:rsid w:val="00C02BE8"/>
    <w:rsid w:val="00C03D20"/>
    <w:rsid w:val="00C04E52"/>
    <w:rsid w:val="00C06C4D"/>
    <w:rsid w:val="00C137B9"/>
    <w:rsid w:val="00C16C7A"/>
    <w:rsid w:val="00C1768E"/>
    <w:rsid w:val="00C2476C"/>
    <w:rsid w:val="00C2582D"/>
    <w:rsid w:val="00C327FA"/>
    <w:rsid w:val="00C350C5"/>
    <w:rsid w:val="00C50A04"/>
    <w:rsid w:val="00C5215B"/>
    <w:rsid w:val="00C55608"/>
    <w:rsid w:val="00C64052"/>
    <w:rsid w:val="00C662B0"/>
    <w:rsid w:val="00C668E8"/>
    <w:rsid w:val="00C67962"/>
    <w:rsid w:val="00C72559"/>
    <w:rsid w:val="00C74CA4"/>
    <w:rsid w:val="00C75029"/>
    <w:rsid w:val="00C762CC"/>
    <w:rsid w:val="00C76CF3"/>
    <w:rsid w:val="00C80E25"/>
    <w:rsid w:val="00C8376D"/>
    <w:rsid w:val="00C87211"/>
    <w:rsid w:val="00C904EC"/>
    <w:rsid w:val="00C96570"/>
    <w:rsid w:val="00CA7290"/>
    <w:rsid w:val="00CB0B2C"/>
    <w:rsid w:val="00CB3BAC"/>
    <w:rsid w:val="00CC02E8"/>
    <w:rsid w:val="00CC1886"/>
    <w:rsid w:val="00CC4C4A"/>
    <w:rsid w:val="00CD47A6"/>
    <w:rsid w:val="00CD49E6"/>
    <w:rsid w:val="00CE1920"/>
    <w:rsid w:val="00CE3116"/>
    <w:rsid w:val="00CE4A71"/>
    <w:rsid w:val="00CE77F7"/>
    <w:rsid w:val="00CF0BEA"/>
    <w:rsid w:val="00D06239"/>
    <w:rsid w:val="00D06F56"/>
    <w:rsid w:val="00D06F63"/>
    <w:rsid w:val="00D11E24"/>
    <w:rsid w:val="00D17E3B"/>
    <w:rsid w:val="00D21B42"/>
    <w:rsid w:val="00D21C83"/>
    <w:rsid w:val="00D248D2"/>
    <w:rsid w:val="00D41067"/>
    <w:rsid w:val="00D418B4"/>
    <w:rsid w:val="00D445FF"/>
    <w:rsid w:val="00D44EF8"/>
    <w:rsid w:val="00D47883"/>
    <w:rsid w:val="00D5594D"/>
    <w:rsid w:val="00D6116C"/>
    <w:rsid w:val="00D65D77"/>
    <w:rsid w:val="00D73138"/>
    <w:rsid w:val="00D82C1C"/>
    <w:rsid w:val="00D86271"/>
    <w:rsid w:val="00D86871"/>
    <w:rsid w:val="00D91C79"/>
    <w:rsid w:val="00D921C3"/>
    <w:rsid w:val="00D9534C"/>
    <w:rsid w:val="00DA2AED"/>
    <w:rsid w:val="00DA6914"/>
    <w:rsid w:val="00DA7F04"/>
    <w:rsid w:val="00DB3903"/>
    <w:rsid w:val="00DB56CC"/>
    <w:rsid w:val="00DB7DC8"/>
    <w:rsid w:val="00DC6A2D"/>
    <w:rsid w:val="00DD33B4"/>
    <w:rsid w:val="00DD4DE4"/>
    <w:rsid w:val="00DE350E"/>
    <w:rsid w:val="00DE46EE"/>
    <w:rsid w:val="00DE67CB"/>
    <w:rsid w:val="00DF1814"/>
    <w:rsid w:val="00DF1DB9"/>
    <w:rsid w:val="00DF784B"/>
    <w:rsid w:val="00E05D81"/>
    <w:rsid w:val="00E11767"/>
    <w:rsid w:val="00E20C55"/>
    <w:rsid w:val="00E24167"/>
    <w:rsid w:val="00E34CF3"/>
    <w:rsid w:val="00E35F7C"/>
    <w:rsid w:val="00E36A48"/>
    <w:rsid w:val="00E427BE"/>
    <w:rsid w:val="00E42E29"/>
    <w:rsid w:val="00E439B0"/>
    <w:rsid w:val="00E44AFD"/>
    <w:rsid w:val="00E52A5A"/>
    <w:rsid w:val="00E53C66"/>
    <w:rsid w:val="00E543B5"/>
    <w:rsid w:val="00E6732B"/>
    <w:rsid w:val="00E67CAA"/>
    <w:rsid w:val="00E7463C"/>
    <w:rsid w:val="00E94C4A"/>
    <w:rsid w:val="00EA089F"/>
    <w:rsid w:val="00EB1C45"/>
    <w:rsid w:val="00EB504E"/>
    <w:rsid w:val="00ED4CA1"/>
    <w:rsid w:val="00ED51E1"/>
    <w:rsid w:val="00ED5CDF"/>
    <w:rsid w:val="00EE06D1"/>
    <w:rsid w:val="00EE14D5"/>
    <w:rsid w:val="00EE30D1"/>
    <w:rsid w:val="00EF4F15"/>
    <w:rsid w:val="00F004AE"/>
    <w:rsid w:val="00F00E85"/>
    <w:rsid w:val="00F03850"/>
    <w:rsid w:val="00F04471"/>
    <w:rsid w:val="00F04BEE"/>
    <w:rsid w:val="00F072F4"/>
    <w:rsid w:val="00F07D00"/>
    <w:rsid w:val="00F15548"/>
    <w:rsid w:val="00F15E20"/>
    <w:rsid w:val="00F16583"/>
    <w:rsid w:val="00F218EF"/>
    <w:rsid w:val="00F22A9E"/>
    <w:rsid w:val="00F350F2"/>
    <w:rsid w:val="00F42068"/>
    <w:rsid w:val="00F420E5"/>
    <w:rsid w:val="00F4676D"/>
    <w:rsid w:val="00F4755E"/>
    <w:rsid w:val="00F5217E"/>
    <w:rsid w:val="00F53305"/>
    <w:rsid w:val="00F53911"/>
    <w:rsid w:val="00F54A29"/>
    <w:rsid w:val="00F659A5"/>
    <w:rsid w:val="00F70702"/>
    <w:rsid w:val="00F70860"/>
    <w:rsid w:val="00F70DC3"/>
    <w:rsid w:val="00F71EF3"/>
    <w:rsid w:val="00F7252A"/>
    <w:rsid w:val="00F739ED"/>
    <w:rsid w:val="00F74D53"/>
    <w:rsid w:val="00F75423"/>
    <w:rsid w:val="00F819C7"/>
    <w:rsid w:val="00F83D67"/>
    <w:rsid w:val="00F85129"/>
    <w:rsid w:val="00FA05AB"/>
    <w:rsid w:val="00FA3065"/>
    <w:rsid w:val="00FB08A0"/>
    <w:rsid w:val="00FB548F"/>
    <w:rsid w:val="00FC25F9"/>
    <w:rsid w:val="00FC4DD3"/>
    <w:rsid w:val="00FC797B"/>
    <w:rsid w:val="00FD32CD"/>
    <w:rsid w:val="00FD53B0"/>
    <w:rsid w:val="00FD5FF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BFDBA"/>
  <w15:docId w15:val="{520486C3-725D-47CA-BF6F-7C4F2D8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s-E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1985355128">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uan.moyano@hankook.es" TargetMode="External"/><Relationship Id="rId2" Type="http://schemas.openxmlformats.org/officeDocument/2006/relationships/numbering" Target="numbering.xml"/><Relationship Id="rId16" Type="http://schemas.openxmlformats.org/officeDocument/2006/relationships/hyperlink" Target="http://www.hankooktire.c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mediacenter.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F26C-26B0-4FB8-BA3F-82DA7090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7151</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12</cp:revision>
  <cp:lastPrinted>2020-04-15T11:09:00Z</cp:lastPrinted>
  <dcterms:created xsi:type="dcterms:W3CDTF">2020-05-18T14:42:00Z</dcterms:created>
  <dcterms:modified xsi:type="dcterms:W3CDTF">2020-05-20T11:04:00Z</dcterms:modified>
  <dc:language>de-DE</dc:language>
</cp:coreProperties>
</file>