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378AB7" w14:textId="77777777" w:rsidR="0069714C" w:rsidRPr="00E123ED" w:rsidRDefault="0069714C" w:rsidP="0069714C">
      <w:pPr>
        <w:widowControl/>
        <w:snapToGrid w:val="0"/>
        <w:spacing w:line="320" w:lineRule="exact"/>
        <w:rPr>
          <w:rFonts w:eastAsia="Malgun Gothic"/>
          <w:bCs/>
          <w:iCs/>
          <w:sz w:val="21"/>
          <w:szCs w:val="21"/>
          <w:lang w:val="de-DE" w:eastAsia="en-US"/>
        </w:rPr>
      </w:pPr>
    </w:p>
    <w:p w14:paraId="0ED1396B" w14:textId="77777777" w:rsidR="0069714C" w:rsidRDefault="0069714C" w:rsidP="0069714C">
      <w:pPr>
        <w:tabs>
          <w:tab w:val="left" w:pos="142"/>
        </w:tabs>
        <w:jc w:val="center"/>
        <w:rPr>
          <w:bCs/>
          <w:sz w:val="22"/>
          <w:szCs w:val="22"/>
          <w:u w:val="single"/>
          <w:lang w:val="en-GB"/>
        </w:rPr>
      </w:pPr>
    </w:p>
    <w:p w14:paraId="0B94746C" w14:textId="5F90CDD7" w:rsidR="0069714C" w:rsidRDefault="0069714C" w:rsidP="0069714C">
      <w:pPr>
        <w:tabs>
          <w:tab w:val="left" w:pos="142"/>
        </w:tabs>
        <w:jc w:val="center"/>
        <w:rPr>
          <w:rFonts w:ascii="Helvetica" w:hAnsi="Helvetica"/>
          <w:b/>
          <w:bCs/>
          <w:sz w:val="32"/>
          <w:szCs w:val="32"/>
        </w:rPr>
      </w:pPr>
      <w:r>
        <w:rPr>
          <w:rFonts w:ascii="Helvetica" w:hAnsi="Helvetica"/>
          <w:b/>
          <w:sz w:val="32"/>
        </w:rPr>
        <w:t xml:space="preserve">A Hankook Tire bejelentette </w:t>
      </w:r>
      <w:r w:rsidR="009410B8">
        <w:rPr>
          <w:rFonts w:ascii="Helvetica" w:hAnsi="Helvetica"/>
          <w:b/>
          <w:sz w:val="32"/>
        </w:rPr>
        <w:t>2019-es</w:t>
      </w:r>
      <w:r>
        <w:rPr>
          <w:rFonts w:ascii="Helvetica" w:hAnsi="Helvetica"/>
          <w:b/>
          <w:sz w:val="32"/>
        </w:rPr>
        <w:t xml:space="preserve"> globális pénzügyi eredményeit</w:t>
      </w:r>
    </w:p>
    <w:p w14:paraId="59430FB3" w14:textId="77777777" w:rsidR="0069714C" w:rsidRDefault="0069714C" w:rsidP="0069714C">
      <w:pPr>
        <w:tabs>
          <w:tab w:val="left" w:pos="142"/>
        </w:tabs>
        <w:jc w:val="center"/>
        <w:rPr>
          <w:rFonts w:ascii="Helvetica" w:hAnsi="Helvetica"/>
          <w:b/>
          <w:bCs/>
          <w:color w:val="FF6600"/>
          <w:sz w:val="32"/>
          <w:szCs w:val="32"/>
          <w:lang w:val="en-GB"/>
        </w:rPr>
      </w:pPr>
    </w:p>
    <w:p w14:paraId="20B57459" w14:textId="065EC528" w:rsidR="002E3FFF" w:rsidRDefault="0069714C" w:rsidP="0069714C">
      <w:pPr>
        <w:rPr>
          <w:b/>
          <w:sz w:val="22"/>
        </w:rPr>
      </w:pPr>
      <w:r>
        <w:rPr>
          <w:b/>
          <w:sz w:val="22"/>
        </w:rPr>
        <w:t xml:space="preserve">A Hankook Tire </w:t>
      </w:r>
      <w:r w:rsidR="00801C60">
        <w:rPr>
          <w:b/>
          <w:sz w:val="22"/>
        </w:rPr>
        <w:t xml:space="preserve">árbevétele 2019-ben </w:t>
      </w:r>
      <w:r>
        <w:rPr>
          <w:b/>
          <w:sz w:val="22"/>
        </w:rPr>
        <w:t>6,89</w:t>
      </w:r>
      <w:r w:rsidR="00801C60">
        <w:rPr>
          <w:b/>
          <w:sz w:val="22"/>
        </w:rPr>
        <w:t xml:space="preserve"> </w:t>
      </w:r>
      <w:r w:rsidR="00776200">
        <w:rPr>
          <w:b/>
          <w:sz w:val="22"/>
        </w:rPr>
        <w:t xml:space="preserve">billió </w:t>
      </w:r>
      <w:r>
        <w:rPr>
          <w:b/>
          <w:sz w:val="22"/>
        </w:rPr>
        <w:t>KRW</w:t>
      </w:r>
      <w:r w:rsidR="00801C60">
        <w:rPr>
          <w:b/>
          <w:sz w:val="22"/>
        </w:rPr>
        <w:t>-</w:t>
      </w:r>
      <w:r>
        <w:rPr>
          <w:b/>
          <w:sz w:val="22"/>
        </w:rPr>
        <w:t>t tett</w:t>
      </w:r>
      <w:r w:rsidR="00801C60">
        <w:rPr>
          <w:b/>
          <w:sz w:val="22"/>
        </w:rPr>
        <w:t xml:space="preserve"> ki</w:t>
      </w:r>
      <w:r>
        <w:rPr>
          <w:b/>
          <w:sz w:val="22"/>
        </w:rPr>
        <w:t xml:space="preserve">, </w:t>
      </w:r>
      <w:r w:rsidR="00801C60">
        <w:rPr>
          <w:b/>
          <w:sz w:val="22"/>
        </w:rPr>
        <w:t>üzemi eredménye</w:t>
      </w:r>
      <w:r>
        <w:rPr>
          <w:b/>
          <w:sz w:val="22"/>
        </w:rPr>
        <w:t xml:space="preserve"> pedig 542,9</w:t>
      </w:r>
      <w:r w:rsidR="00801C60">
        <w:rPr>
          <w:b/>
          <w:sz w:val="22"/>
        </w:rPr>
        <w:t xml:space="preserve"> </w:t>
      </w:r>
      <w:r>
        <w:rPr>
          <w:b/>
          <w:sz w:val="22"/>
        </w:rPr>
        <w:t>milliárd KRW volt. A nagy</w:t>
      </w:r>
      <w:r w:rsidR="00801C60">
        <w:rPr>
          <w:b/>
          <w:sz w:val="22"/>
        </w:rPr>
        <w:t>méretű</w:t>
      </w:r>
      <w:r>
        <w:rPr>
          <w:b/>
          <w:sz w:val="22"/>
        </w:rPr>
        <w:t xml:space="preserve"> (17 </w:t>
      </w:r>
      <w:r w:rsidR="00801C60">
        <w:rPr>
          <w:b/>
          <w:sz w:val="22"/>
        </w:rPr>
        <w:t>col feletti</w:t>
      </w:r>
      <w:r>
        <w:rPr>
          <w:b/>
          <w:sz w:val="22"/>
        </w:rPr>
        <w:t>) gumiabroncsok értékesítése 55,4%-ra nőtt, ami 3,1%-os növekedést jelent az előző évhez képest.</w:t>
      </w:r>
      <w:r w:rsidR="002E3FFF">
        <w:rPr>
          <w:b/>
          <w:sz w:val="22"/>
        </w:rPr>
        <w:t xml:space="preserve"> A szabadidő-terepjárók iránti növekvő kereslet egyben azt is eredményezte, hogy a vállalat első gyári szerelésű beszállításai a globális autógyárak szabadidő-terepjáróihoz szintén emelkedtek.</w:t>
      </w:r>
    </w:p>
    <w:p w14:paraId="2834D2A7" w14:textId="77777777" w:rsidR="0069714C" w:rsidRPr="00F150C6" w:rsidRDefault="0069714C" w:rsidP="0069714C">
      <w:pPr>
        <w:rPr>
          <w:rFonts w:ascii="Helvetica" w:hAnsi="Helvetica"/>
        </w:rPr>
      </w:pPr>
    </w:p>
    <w:p w14:paraId="0D822591" w14:textId="4630FB07" w:rsidR="0069714C" w:rsidRPr="002D5072" w:rsidRDefault="0069714C" w:rsidP="0069714C">
      <w:pPr>
        <w:spacing w:line="276" w:lineRule="auto"/>
        <w:rPr>
          <w:sz w:val="21"/>
        </w:rPr>
      </w:pPr>
      <w:r>
        <w:rPr>
          <w:b/>
          <w:i/>
          <w:sz w:val="21"/>
        </w:rPr>
        <w:t xml:space="preserve">Szöul, Korea / Neu-Isenburg, Németország, </w:t>
      </w:r>
      <w:r w:rsidR="009410B8">
        <w:rPr>
          <w:b/>
          <w:i/>
          <w:sz w:val="21"/>
        </w:rPr>
        <w:t>2020</w:t>
      </w:r>
      <w:r>
        <w:rPr>
          <w:b/>
          <w:i/>
          <w:sz w:val="21"/>
        </w:rPr>
        <w:t>. február 1</w:t>
      </w:r>
      <w:r w:rsidR="00B042A9">
        <w:rPr>
          <w:b/>
          <w:i/>
          <w:sz w:val="21"/>
        </w:rPr>
        <w:t>7</w:t>
      </w:r>
      <w:bookmarkStart w:id="0" w:name="_GoBack"/>
      <w:bookmarkEnd w:id="0"/>
      <w:r>
        <w:rPr>
          <w:b/>
          <w:i/>
          <w:sz w:val="21"/>
        </w:rPr>
        <w:t>.</w:t>
      </w:r>
      <w:r>
        <w:rPr>
          <w:sz w:val="21"/>
        </w:rPr>
        <w:t xml:space="preserve"> – A Hankook Tire bejelentette a vállalat 2019. évi pénzügyi eredményeit: a konszolidált globális </w:t>
      </w:r>
      <w:r w:rsidR="002E3FFF">
        <w:rPr>
          <w:sz w:val="21"/>
        </w:rPr>
        <w:t xml:space="preserve">árbevétel </w:t>
      </w:r>
      <w:r>
        <w:rPr>
          <w:sz w:val="21"/>
        </w:rPr>
        <w:t>6,8964</w:t>
      </w:r>
      <w:r w:rsidR="002E3FFF">
        <w:rPr>
          <w:sz w:val="21"/>
        </w:rPr>
        <w:t xml:space="preserve"> </w:t>
      </w:r>
      <w:r>
        <w:rPr>
          <w:sz w:val="21"/>
        </w:rPr>
        <w:t>billió KRW (kb. 5</w:t>
      </w:r>
      <w:r w:rsidR="00F74577">
        <w:rPr>
          <w:sz w:val="21"/>
        </w:rPr>
        <w:t>,</w:t>
      </w:r>
      <w:r>
        <w:rPr>
          <w:sz w:val="21"/>
        </w:rPr>
        <w:t>285</w:t>
      </w:r>
      <w:r w:rsidR="002E3FFF">
        <w:rPr>
          <w:sz w:val="21"/>
        </w:rPr>
        <w:t xml:space="preserve"> </w:t>
      </w:r>
      <w:r>
        <w:rPr>
          <w:sz w:val="21"/>
        </w:rPr>
        <w:t xml:space="preserve">milliárd euró), a vállalat </w:t>
      </w:r>
      <w:r w:rsidR="00EA7E3F">
        <w:rPr>
          <w:sz w:val="21"/>
        </w:rPr>
        <w:t>üzemi eredménye</w:t>
      </w:r>
      <w:r>
        <w:rPr>
          <w:sz w:val="21"/>
        </w:rPr>
        <w:t xml:space="preserve"> pedig 542,9</w:t>
      </w:r>
      <w:r w:rsidR="002E3FFF">
        <w:rPr>
          <w:sz w:val="21"/>
        </w:rPr>
        <w:t xml:space="preserve"> </w:t>
      </w:r>
      <w:r>
        <w:rPr>
          <w:sz w:val="21"/>
        </w:rPr>
        <w:t>milliárd KRW (kb. 416</w:t>
      </w:r>
      <w:r w:rsidR="00F74577">
        <w:rPr>
          <w:sz w:val="21"/>
        </w:rPr>
        <w:t>,</w:t>
      </w:r>
      <w:r>
        <w:rPr>
          <w:sz w:val="21"/>
        </w:rPr>
        <w:t>076 millió euró) volt.</w:t>
      </w:r>
    </w:p>
    <w:p w14:paraId="54E7D76F" w14:textId="77777777" w:rsidR="0069714C" w:rsidRPr="00F150C6" w:rsidRDefault="0069714C" w:rsidP="0069714C">
      <w:pPr>
        <w:spacing w:line="276" w:lineRule="auto"/>
        <w:rPr>
          <w:sz w:val="21"/>
        </w:rPr>
      </w:pPr>
    </w:p>
    <w:p w14:paraId="5D409A29" w14:textId="149D4283" w:rsidR="0069714C" w:rsidRPr="002D5072" w:rsidRDefault="0069714C" w:rsidP="0069714C">
      <w:pPr>
        <w:spacing w:line="276" w:lineRule="auto"/>
        <w:rPr>
          <w:sz w:val="21"/>
        </w:rPr>
      </w:pPr>
      <w:r>
        <w:rPr>
          <w:sz w:val="21"/>
        </w:rPr>
        <w:t>A globális prémium technológiáknak és a kiváló termékminőségnek köszönhetően a nagy</w:t>
      </w:r>
      <w:r w:rsidR="002E3FFF">
        <w:rPr>
          <w:sz w:val="21"/>
        </w:rPr>
        <w:t>méretű</w:t>
      </w:r>
      <w:r>
        <w:rPr>
          <w:sz w:val="21"/>
        </w:rPr>
        <w:t xml:space="preserve"> (17 </w:t>
      </w:r>
      <w:r w:rsidR="002E3FFF">
        <w:rPr>
          <w:sz w:val="21"/>
        </w:rPr>
        <w:t>col feletti</w:t>
      </w:r>
      <w:r>
        <w:rPr>
          <w:sz w:val="21"/>
        </w:rPr>
        <w:t xml:space="preserve">) gumiabroncsok értékesítése az </w:t>
      </w:r>
      <w:r w:rsidR="002E3FFF">
        <w:rPr>
          <w:sz w:val="21"/>
        </w:rPr>
        <w:t xml:space="preserve">összes árbevétel </w:t>
      </w:r>
      <w:r>
        <w:rPr>
          <w:sz w:val="21"/>
        </w:rPr>
        <w:t xml:space="preserve">55,4%-át tette ki – ez 3,1%-os növekedést jelent az előző évhez képest, és erősíti a Hankook prémium márkaként való megjelenését. A nagy </w:t>
      </w:r>
      <w:r w:rsidR="00F74577">
        <w:rPr>
          <w:sz w:val="21"/>
        </w:rPr>
        <w:t xml:space="preserve">átmérőjű </w:t>
      </w:r>
      <w:r>
        <w:rPr>
          <w:sz w:val="21"/>
        </w:rPr>
        <w:t xml:space="preserve">gumiabroncsok értékesítési aránya különösen Kínában nőtt, </w:t>
      </w:r>
      <w:r w:rsidR="002E3FFF">
        <w:rPr>
          <w:sz w:val="21"/>
        </w:rPr>
        <w:t>ami</w:t>
      </w:r>
      <w:r w:rsidR="00F74577">
        <w:rPr>
          <w:sz w:val="21"/>
        </w:rPr>
        <w:t xml:space="preserve"> stabil</w:t>
      </w:r>
      <w:r w:rsidR="007C581C">
        <w:rPr>
          <w:sz w:val="21"/>
        </w:rPr>
        <w:t>abb</w:t>
      </w:r>
      <w:r w:rsidR="00F74577">
        <w:rPr>
          <w:sz w:val="21"/>
        </w:rPr>
        <w:t xml:space="preserve"> növekedést eredményezett </w:t>
      </w:r>
      <w:r>
        <w:rPr>
          <w:sz w:val="21"/>
        </w:rPr>
        <w:t>a</w:t>
      </w:r>
      <w:r w:rsidR="002E3FFF">
        <w:rPr>
          <w:sz w:val="21"/>
        </w:rPr>
        <w:t>z</w:t>
      </w:r>
      <w:r>
        <w:rPr>
          <w:sz w:val="21"/>
        </w:rPr>
        <w:t xml:space="preserve"> </w:t>
      </w:r>
      <w:r w:rsidR="002E3FFF">
        <w:rPr>
          <w:sz w:val="21"/>
        </w:rPr>
        <w:t xml:space="preserve">utánpótlási </w:t>
      </w:r>
      <w:r>
        <w:rPr>
          <w:sz w:val="21"/>
        </w:rPr>
        <w:t>abroncs</w:t>
      </w:r>
      <w:r w:rsidR="002E3FFF">
        <w:rPr>
          <w:sz w:val="21"/>
        </w:rPr>
        <w:t xml:space="preserve"> </w:t>
      </w:r>
      <w:r>
        <w:rPr>
          <w:sz w:val="21"/>
        </w:rPr>
        <w:t>piacon.</w:t>
      </w:r>
    </w:p>
    <w:p w14:paraId="1266F2C2" w14:textId="77777777" w:rsidR="0069714C" w:rsidRPr="00F150C6" w:rsidRDefault="0069714C" w:rsidP="0069714C">
      <w:pPr>
        <w:spacing w:line="276" w:lineRule="auto"/>
        <w:rPr>
          <w:sz w:val="21"/>
        </w:rPr>
      </w:pPr>
    </w:p>
    <w:p w14:paraId="127BCA7B" w14:textId="41D67E8E" w:rsidR="0069714C" w:rsidRPr="002D5072" w:rsidRDefault="0069714C" w:rsidP="0069714C">
      <w:pPr>
        <w:spacing w:line="276" w:lineRule="auto"/>
        <w:rPr>
          <w:sz w:val="21"/>
        </w:rPr>
      </w:pPr>
      <w:r>
        <w:rPr>
          <w:sz w:val="21"/>
        </w:rPr>
        <w:t xml:space="preserve">A globális SUV-piacon tapasztalható keresletnövekedéssel összhangban a Hankook megerősítette </w:t>
      </w:r>
      <w:r w:rsidR="00C87550">
        <w:rPr>
          <w:sz w:val="21"/>
        </w:rPr>
        <w:t xml:space="preserve">pozícióját </w:t>
      </w:r>
      <w:r>
        <w:rPr>
          <w:sz w:val="21"/>
        </w:rPr>
        <w:t xml:space="preserve">a nagy </w:t>
      </w:r>
      <w:r w:rsidR="00F74577">
        <w:rPr>
          <w:sz w:val="21"/>
        </w:rPr>
        <w:t>átmérőjű</w:t>
      </w:r>
      <w:r>
        <w:rPr>
          <w:sz w:val="21"/>
        </w:rPr>
        <w:t xml:space="preserve"> abroncs</w:t>
      </w:r>
      <w:r w:rsidR="00C87550">
        <w:rPr>
          <w:sz w:val="21"/>
        </w:rPr>
        <w:t>szegmensben</w:t>
      </w:r>
      <w:r>
        <w:rPr>
          <w:sz w:val="21"/>
        </w:rPr>
        <w:t xml:space="preserve"> azzal</w:t>
      </w:r>
      <w:r w:rsidR="00F74577">
        <w:rPr>
          <w:sz w:val="21"/>
        </w:rPr>
        <w:t xml:space="preserve"> is</w:t>
      </w:r>
      <w:r>
        <w:rPr>
          <w:sz w:val="21"/>
        </w:rPr>
        <w:t xml:space="preserve">, hogy </w:t>
      </w:r>
      <w:r w:rsidR="00B92071">
        <w:rPr>
          <w:sz w:val="21"/>
        </w:rPr>
        <w:t>bővítette</w:t>
      </w:r>
      <w:r w:rsidR="00C87550">
        <w:rPr>
          <w:sz w:val="21"/>
        </w:rPr>
        <w:t xml:space="preserve"> neve</w:t>
      </w:r>
      <w:r w:rsidR="00EA7E3F">
        <w:rPr>
          <w:sz w:val="21"/>
        </w:rPr>
        <w:t>s</w:t>
      </w:r>
      <w:r w:rsidR="00C87550">
        <w:rPr>
          <w:sz w:val="21"/>
        </w:rPr>
        <w:t xml:space="preserve"> autógyártókkal kötött</w:t>
      </w:r>
      <w:r w:rsidR="00B92071">
        <w:rPr>
          <w:sz w:val="21"/>
        </w:rPr>
        <w:t xml:space="preserve"> </w:t>
      </w:r>
      <w:r>
        <w:rPr>
          <w:sz w:val="21"/>
        </w:rPr>
        <w:t>partner</w:t>
      </w:r>
      <w:r w:rsidR="00F74577">
        <w:rPr>
          <w:sz w:val="21"/>
        </w:rPr>
        <w:t>megállapodásait</w:t>
      </w:r>
      <w:r>
        <w:rPr>
          <w:sz w:val="21"/>
        </w:rPr>
        <w:t xml:space="preserve">, </w:t>
      </w:r>
      <w:r w:rsidR="00C87550">
        <w:rPr>
          <w:sz w:val="21"/>
        </w:rPr>
        <w:t xml:space="preserve">így első gyári szerelésű </w:t>
      </w:r>
      <w:r>
        <w:rPr>
          <w:sz w:val="21"/>
        </w:rPr>
        <w:t xml:space="preserve">gumiabroncsokat </w:t>
      </w:r>
      <w:r w:rsidR="00C87550">
        <w:rPr>
          <w:sz w:val="21"/>
        </w:rPr>
        <w:t>szállított</w:t>
      </w:r>
      <w:r>
        <w:rPr>
          <w:sz w:val="21"/>
        </w:rPr>
        <w:t xml:space="preserve"> </w:t>
      </w:r>
      <w:r w:rsidR="00F74577">
        <w:rPr>
          <w:sz w:val="21"/>
        </w:rPr>
        <w:t xml:space="preserve">például </w:t>
      </w:r>
      <w:r>
        <w:rPr>
          <w:sz w:val="21"/>
        </w:rPr>
        <w:t>a Porsche Cayenne harmadik generációja, az új Audi Q8, valamint az Audi SQ8 TDI számára.</w:t>
      </w:r>
    </w:p>
    <w:p w14:paraId="32138788" w14:textId="77777777" w:rsidR="0069714C" w:rsidRPr="00F150C6" w:rsidRDefault="0069714C" w:rsidP="0069714C">
      <w:pPr>
        <w:spacing w:line="276" w:lineRule="auto"/>
        <w:rPr>
          <w:sz w:val="21"/>
        </w:rPr>
      </w:pPr>
    </w:p>
    <w:p w14:paraId="324344BF" w14:textId="17F479F6" w:rsidR="0069714C" w:rsidRPr="002D5072" w:rsidRDefault="0069714C" w:rsidP="0069714C">
      <w:pPr>
        <w:spacing w:line="276" w:lineRule="auto"/>
        <w:rPr>
          <w:sz w:val="21"/>
        </w:rPr>
      </w:pPr>
      <w:r>
        <w:rPr>
          <w:sz w:val="21"/>
        </w:rPr>
        <w:t>Az értékesítéseket azonban befolyásolta a gumiabroncsok globális piacán tapasztalható fokozott verseny, amely a globális autópiacon bekövetkező keresletcsökkenés</w:t>
      </w:r>
      <w:r w:rsidR="00EA7E3F">
        <w:rPr>
          <w:sz w:val="21"/>
        </w:rPr>
        <w:t>nek</w:t>
      </w:r>
      <w:r>
        <w:rPr>
          <w:sz w:val="21"/>
        </w:rPr>
        <w:t xml:space="preserve"> és a kereskedelmi vitákból fakadó bizonytalanságoknak tudható be. Mindkettő a</w:t>
      </w:r>
      <w:r w:rsidR="00B92071">
        <w:rPr>
          <w:sz w:val="21"/>
        </w:rPr>
        <w:t>z üzemi eredmény</w:t>
      </w:r>
      <w:r>
        <w:rPr>
          <w:sz w:val="21"/>
        </w:rPr>
        <w:t xml:space="preserve"> csökkenéséhez vezetett.</w:t>
      </w:r>
    </w:p>
    <w:p w14:paraId="59B13325" w14:textId="77777777" w:rsidR="0069714C" w:rsidRPr="00F150C6" w:rsidRDefault="0069714C" w:rsidP="0069714C">
      <w:pPr>
        <w:spacing w:line="276" w:lineRule="auto"/>
        <w:rPr>
          <w:sz w:val="21"/>
        </w:rPr>
      </w:pPr>
    </w:p>
    <w:p w14:paraId="13552137" w14:textId="1745C9E5" w:rsidR="00C87550" w:rsidRDefault="0069714C" w:rsidP="0069714C">
      <w:pPr>
        <w:spacing w:line="276" w:lineRule="auto"/>
        <w:rPr>
          <w:sz w:val="21"/>
        </w:rPr>
      </w:pPr>
      <w:r>
        <w:rPr>
          <w:sz w:val="21"/>
        </w:rPr>
        <w:t>A 2020-as pénzügyi évre a Hankook Tire 7,2</w:t>
      </w:r>
      <w:r w:rsidR="00B92071">
        <w:rPr>
          <w:sz w:val="21"/>
        </w:rPr>
        <w:t xml:space="preserve"> </w:t>
      </w:r>
      <w:r>
        <w:rPr>
          <w:sz w:val="21"/>
        </w:rPr>
        <w:t xml:space="preserve">billió KRW-s globális </w:t>
      </w:r>
      <w:r w:rsidR="00B92071">
        <w:rPr>
          <w:sz w:val="21"/>
        </w:rPr>
        <w:t>ár</w:t>
      </w:r>
      <w:r>
        <w:rPr>
          <w:sz w:val="21"/>
        </w:rPr>
        <w:t xml:space="preserve">bevételt és </w:t>
      </w:r>
      <w:r w:rsidR="00C87550">
        <w:rPr>
          <w:sz w:val="21"/>
        </w:rPr>
        <w:t>éves összehasonlításban</w:t>
      </w:r>
      <w:r>
        <w:rPr>
          <w:sz w:val="21"/>
        </w:rPr>
        <w:t xml:space="preserve"> </w:t>
      </w:r>
      <w:r w:rsidR="00C87550">
        <w:rPr>
          <w:sz w:val="21"/>
        </w:rPr>
        <w:t>az üzemi eredmény</w:t>
      </w:r>
      <w:r>
        <w:rPr>
          <w:sz w:val="21"/>
        </w:rPr>
        <w:t xml:space="preserve"> javítását tűzte ki maga elé. </w:t>
      </w:r>
      <w:r w:rsidR="00C87550">
        <w:rPr>
          <w:sz w:val="21"/>
        </w:rPr>
        <w:t xml:space="preserve">A </w:t>
      </w:r>
      <w:r w:rsidR="008B7B4C">
        <w:rPr>
          <w:sz w:val="21"/>
        </w:rPr>
        <w:t>Hankook</w:t>
      </w:r>
      <w:r w:rsidR="00C87550">
        <w:rPr>
          <w:sz w:val="21"/>
        </w:rPr>
        <w:t xml:space="preserve"> célja, hogy a nagyméretű abroncsok értékesítésének növelésével a </w:t>
      </w:r>
      <w:r w:rsidR="008B7B4C">
        <w:rPr>
          <w:sz w:val="21"/>
        </w:rPr>
        <w:t>l</w:t>
      </w:r>
      <w:r w:rsidR="00C87550">
        <w:rPr>
          <w:sz w:val="21"/>
        </w:rPr>
        <w:t>egjelentősebb piacokon,</w:t>
      </w:r>
      <w:r w:rsidR="008B7B4C">
        <w:rPr>
          <w:sz w:val="21"/>
        </w:rPr>
        <w:t xml:space="preserve"> első szerelésű abroncsok beszállításával a prémium autógyártók számára, valamint versenyképességének erősítésével a vállalat prémium arculatát helyezze fókuszba. Ezenfelül a cég azt tervezi, hogy </w:t>
      </w:r>
      <w:r w:rsidR="00F043F3">
        <w:rPr>
          <w:sz w:val="21"/>
        </w:rPr>
        <w:t>a</w:t>
      </w:r>
      <w:r w:rsidR="008B7B4C">
        <w:rPr>
          <w:sz w:val="21"/>
        </w:rPr>
        <w:t xml:space="preserve"> forgalmazási csatornák </w:t>
      </w:r>
      <w:r w:rsidR="00F043F3">
        <w:rPr>
          <w:sz w:val="21"/>
        </w:rPr>
        <w:t>optimalizálásával</w:t>
      </w:r>
      <w:r w:rsidR="008B7B4C">
        <w:rPr>
          <w:sz w:val="21"/>
        </w:rPr>
        <w:t xml:space="preserve"> és az első szerel</w:t>
      </w:r>
      <w:r w:rsidR="00EA7E3F">
        <w:rPr>
          <w:sz w:val="21"/>
        </w:rPr>
        <w:t>ésű</w:t>
      </w:r>
      <w:r w:rsidR="008B7B4C">
        <w:rPr>
          <w:sz w:val="21"/>
        </w:rPr>
        <w:t xml:space="preserve"> és utá</w:t>
      </w:r>
      <w:r w:rsidR="00F043F3">
        <w:rPr>
          <w:sz w:val="21"/>
        </w:rPr>
        <w:t>n</w:t>
      </w:r>
      <w:r w:rsidR="008B7B4C">
        <w:rPr>
          <w:sz w:val="21"/>
        </w:rPr>
        <w:t>pótlási üzletág közötti szinergia erősítésév</w:t>
      </w:r>
      <w:r w:rsidR="00F043F3">
        <w:rPr>
          <w:sz w:val="21"/>
        </w:rPr>
        <w:t>e</w:t>
      </w:r>
      <w:r w:rsidR="008B7B4C">
        <w:rPr>
          <w:sz w:val="21"/>
        </w:rPr>
        <w:t>l stab</w:t>
      </w:r>
      <w:r w:rsidR="00F043F3">
        <w:rPr>
          <w:sz w:val="21"/>
        </w:rPr>
        <w:t>il növekedési struktúrát épít ki.</w:t>
      </w:r>
    </w:p>
    <w:p w14:paraId="78558EC6" w14:textId="77777777" w:rsidR="0069714C" w:rsidRPr="00F150C6" w:rsidRDefault="0069714C" w:rsidP="0069714C">
      <w:pPr>
        <w:spacing w:line="276" w:lineRule="auto"/>
        <w:rPr>
          <w:sz w:val="21"/>
        </w:rPr>
      </w:pPr>
    </w:p>
    <w:p w14:paraId="05532DC1" w14:textId="27919CCE" w:rsidR="0069714C" w:rsidRDefault="00F043F3" w:rsidP="0069714C">
      <w:pPr>
        <w:spacing w:line="276" w:lineRule="auto"/>
        <w:rPr>
          <w:sz w:val="21"/>
          <w:szCs w:val="21"/>
        </w:rPr>
      </w:pPr>
      <w:r>
        <w:rPr>
          <w:sz w:val="21"/>
        </w:rPr>
        <w:t>A</w:t>
      </w:r>
      <w:r w:rsidR="0069714C">
        <w:rPr>
          <w:sz w:val="21"/>
        </w:rPr>
        <w:t xml:space="preserve">z iparág rendkívül gyors változásainak hatékonyabb kezelése érdekében a Hankook Tire célja a vállalati kultúra folyamatos erősítése olyan proaktív vállalati kultúra létrehozásával, amely innovatív módon változtatja meg az alkalmazottak munkavégzését, és felgyorsítja a vállalat globális </w:t>
      </w:r>
      <w:r w:rsidR="002563D5">
        <w:rPr>
          <w:sz w:val="21"/>
        </w:rPr>
        <w:t>piacvezetővé emelkedését.</w:t>
      </w:r>
    </w:p>
    <w:p w14:paraId="630F0746" w14:textId="77777777" w:rsidR="0069714C" w:rsidRPr="00F150C6" w:rsidRDefault="0069714C" w:rsidP="0069714C">
      <w:pPr>
        <w:widowControl/>
        <w:snapToGrid w:val="0"/>
        <w:spacing w:line="276" w:lineRule="auto"/>
        <w:rPr>
          <w:bCs/>
          <w:sz w:val="21"/>
          <w:szCs w:val="21"/>
        </w:rPr>
      </w:pPr>
    </w:p>
    <w:p w14:paraId="5296F12E" w14:textId="77777777" w:rsidR="0069714C" w:rsidRDefault="0069714C" w:rsidP="0069714C">
      <w:pPr>
        <w:widowControl/>
        <w:snapToGrid w:val="0"/>
        <w:spacing w:line="276" w:lineRule="auto"/>
        <w:jc w:val="center"/>
        <w:rPr>
          <w:bCs/>
          <w:sz w:val="21"/>
          <w:szCs w:val="21"/>
        </w:rPr>
      </w:pPr>
      <w:r>
        <w:rPr>
          <w:bCs/>
          <w:sz w:val="21"/>
          <w:szCs w:val="21"/>
        </w:rPr>
        <w:t>###</w:t>
      </w:r>
    </w:p>
    <w:p w14:paraId="03AF4902" w14:textId="77777777" w:rsidR="0069714C" w:rsidRDefault="0069714C" w:rsidP="0069714C">
      <w:pPr>
        <w:widowControl/>
        <w:spacing w:after="200" w:line="276" w:lineRule="auto"/>
        <w:jc w:val="left"/>
        <w:rPr>
          <w:bCs/>
          <w:sz w:val="21"/>
          <w:szCs w:val="21"/>
        </w:rPr>
      </w:pPr>
      <w:r>
        <w:br w:type="page"/>
      </w:r>
    </w:p>
    <w:p w14:paraId="7690764A" w14:textId="77777777" w:rsidR="0069714C" w:rsidRDefault="0069714C" w:rsidP="0069714C">
      <w:pPr>
        <w:widowControl/>
        <w:jc w:val="left"/>
        <w:rPr>
          <w:bCs/>
          <w:sz w:val="22"/>
          <w:szCs w:val="22"/>
          <w:u w:val="single"/>
          <w:lang w:val="en-GB"/>
        </w:rPr>
      </w:pPr>
    </w:p>
    <w:p w14:paraId="1F16E74D" w14:textId="77777777" w:rsidR="0069714C" w:rsidRDefault="0069714C" w:rsidP="0069714C">
      <w:pPr>
        <w:widowControl/>
        <w:jc w:val="left"/>
        <w:rPr>
          <w:bCs/>
          <w:sz w:val="22"/>
          <w:szCs w:val="22"/>
          <w:u w:val="single"/>
          <w:lang w:val="en-GB"/>
        </w:rPr>
      </w:pPr>
    </w:p>
    <w:p w14:paraId="4CB43689" w14:textId="77777777" w:rsidR="0069714C" w:rsidRDefault="0069714C" w:rsidP="0069714C">
      <w:pPr>
        <w:widowControl/>
        <w:jc w:val="left"/>
        <w:rPr>
          <w:bCs/>
          <w:sz w:val="22"/>
          <w:szCs w:val="22"/>
          <w:u w:val="single"/>
          <w:lang w:val="en-GB"/>
        </w:rPr>
      </w:pPr>
    </w:p>
    <w:p w14:paraId="389CFD23" w14:textId="77777777" w:rsidR="0069714C" w:rsidRPr="00A529EF" w:rsidRDefault="0069714C" w:rsidP="0069714C">
      <w:pPr>
        <w:widowControl/>
        <w:jc w:val="left"/>
        <w:rPr>
          <w:rFonts w:eastAsia="GulimChe"/>
          <w:b/>
          <w:sz w:val="22"/>
          <w:szCs w:val="22"/>
        </w:rPr>
      </w:pPr>
      <w:r>
        <w:rPr>
          <w:b/>
          <w:sz w:val="22"/>
          <w:szCs w:val="22"/>
        </w:rPr>
        <w:t>Q4 2019. évi konszolidált pénzügyi eredmény</w:t>
      </w:r>
    </w:p>
    <w:tbl>
      <w:tblPr>
        <w:tblW w:w="907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9"/>
        <w:gridCol w:w="2269"/>
        <w:gridCol w:w="2269"/>
      </w:tblGrid>
      <w:tr w:rsidR="0069714C" w:rsidRPr="00A529EF" w14:paraId="15448884" w14:textId="77777777" w:rsidTr="00791068">
        <w:trPr>
          <w:trHeight w:val="342"/>
        </w:trPr>
        <w:tc>
          <w:tcPr>
            <w:tcW w:w="2268" w:type="dxa"/>
            <w:tcBorders>
              <w:top w:val="single" w:sz="4" w:space="0" w:color="auto"/>
              <w:left w:val="nil"/>
              <w:bottom w:val="double" w:sz="4" w:space="0" w:color="auto"/>
              <w:right w:val="double" w:sz="4" w:space="0" w:color="auto"/>
            </w:tcBorders>
            <w:shd w:val="clear" w:color="auto" w:fill="7F7F7F"/>
            <w:vAlign w:val="center"/>
            <w:hideMark/>
          </w:tcPr>
          <w:p w14:paraId="79A7F99C" w14:textId="77777777" w:rsidR="0069714C" w:rsidRPr="00A529EF" w:rsidRDefault="0069714C" w:rsidP="00791068">
            <w:pPr>
              <w:snapToGrid w:val="0"/>
              <w:ind w:rightChars="56" w:right="112"/>
              <w:jc w:val="center"/>
              <w:rPr>
                <w:b/>
                <w:color w:val="FFFFFF"/>
                <w:sz w:val="22"/>
                <w:szCs w:val="22"/>
              </w:rPr>
            </w:pPr>
            <w:r>
              <w:rPr>
                <w:b/>
                <w:color w:val="FFFFFF"/>
                <w:sz w:val="22"/>
                <w:szCs w:val="22"/>
              </w:rPr>
              <w:t>(Egység: milliárd KRW)</w:t>
            </w:r>
          </w:p>
        </w:tc>
        <w:tc>
          <w:tcPr>
            <w:tcW w:w="2268"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3C1FC3F8" w14:textId="18395F82" w:rsidR="0069714C" w:rsidRPr="00A529EF" w:rsidRDefault="0069714C" w:rsidP="00791068">
            <w:pPr>
              <w:snapToGrid w:val="0"/>
              <w:ind w:rightChars="56" w:right="112"/>
              <w:jc w:val="center"/>
              <w:rPr>
                <w:b/>
                <w:color w:val="FFFFFF"/>
                <w:sz w:val="22"/>
                <w:szCs w:val="22"/>
              </w:rPr>
            </w:pPr>
            <w:r>
              <w:rPr>
                <w:b/>
                <w:color w:val="FFFFFF"/>
                <w:sz w:val="22"/>
                <w:szCs w:val="22"/>
              </w:rPr>
              <w:t>4</w:t>
            </w:r>
            <w:r w:rsidR="00F043F3">
              <w:rPr>
                <w:b/>
                <w:color w:val="FFFFFF"/>
                <w:sz w:val="22"/>
                <w:szCs w:val="22"/>
              </w:rPr>
              <w:t>. né</w:t>
            </w:r>
            <w:r>
              <w:rPr>
                <w:b/>
                <w:color w:val="FFFFFF"/>
                <w:sz w:val="22"/>
                <w:szCs w:val="22"/>
              </w:rPr>
              <w:t>, 2018. pénzügyi év</w:t>
            </w:r>
          </w:p>
        </w:tc>
        <w:tc>
          <w:tcPr>
            <w:tcW w:w="2268"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29ADC2F5" w14:textId="6C11BB71" w:rsidR="0069714C" w:rsidRPr="00A529EF" w:rsidRDefault="0069714C" w:rsidP="00791068">
            <w:pPr>
              <w:snapToGrid w:val="0"/>
              <w:ind w:rightChars="56" w:right="112"/>
              <w:jc w:val="center"/>
              <w:rPr>
                <w:b/>
                <w:color w:val="FFFFFF"/>
                <w:sz w:val="22"/>
                <w:szCs w:val="22"/>
              </w:rPr>
            </w:pPr>
            <w:r>
              <w:rPr>
                <w:b/>
                <w:color w:val="FFFFFF"/>
                <w:sz w:val="22"/>
                <w:szCs w:val="22"/>
              </w:rPr>
              <w:t>3</w:t>
            </w:r>
            <w:r w:rsidR="00F043F3">
              <w:rPr>
                <w:b/>
                <w:color w:val="FFFFFF"/>
                <w:sz w:val="22"/>
                <w:szCs w:val="22"/>
              </w:rPr>
              <w:t>. né</w:t>
            </w:r>
            <w:r>
              <w:rPr>
                <w:b/>
                <w:color w:val="FFFFFF"/>
                <w:sz w:val="22"/>
                <w:szCs w:val="22"/>
              </w:rPr>
              <w:t>, 2019. pénzügyi év</w:t>
            </w:r>
          </w:p>
        </w:tc>
        <w:tc>
          <w:tcPr>
            <w:tcW w:w="2268" w:type="dxa"/>
            <w:tcBorders>
              <w:top w:val="single" w:sz="4" w:space="0" w:color="auto"/>
              <w:left w:val="double" w:sz="4" w:space="0" w:color="auto"/>
              <w:bottom w:val="double" w:sz="4" w:space="0" w:color="auto"/>
              <w:right w:val="nil"/>
            </w:tcBorders>
            <w:shd w:val="clear" w:color="auto" w:fill="7F7F7F"/>
            <w:vAlign w:val="center"/>
            <w:hideMark/>
          </w:tcPr>
          <w:p w14:paraId="0A1CFDE2" w14:textId="7F50C73F" w:rsidR="0069714C" w:rsidRPr="00A529EF" w:rsidRDefault="0069714C" w:rsidP="00791068">
            <w:pPr>
              <w:snapToGrid w:val="0"/>
              <w:ind w:rightChars="56" w:right="112"/>
              <w:jc w:val="center"/>
              <w:rPr>
                <w:b/>
                <w:color w:val="FFFFFF"/>
                <w:sz w:val="22"/>
                <w:szCs w:val="22"/>
              </w:rPr>
            </w:pPr>
            <w:r>
              <w:rPr>
                <w:b/>
                <w:color w:val="FFFFFF"/>
                <w:sz w:val="22"/>
                <w:szCs w:val="22"/>
              </w:rPr>
              <w:t>4</w:t>
            </w:r>
            <w:r w:rsidR="00F043F3">
              <w:rPr>
                <w:b/>
                <w:color w:val="FFFFFF"/>
                <w:sz w:val="22"/>
                <w:szCs w:val="22"/>
              </w:rPr>
              <w:t>. né</w:t>
            </w:r>
            <w:r>
              <w:rPr>
                <w:b/>
                <w:color w:val="FFFFFF"/>
                <w:sz w:val="22"/>
                <w:szCs w:val="22"/>
              </w:rPr>
              <w:t>, 2019. pénzügyi év</w:t>
            </w:r>
          </w:p>
        </w:tc>
      </w:tr>
      <w:tr w:rsidR="0069714C" w:rsidRPr="00A529EF" w14:paraId="5863F8C4" w14:textId="77777777" w:rsidTr="00791068">
        <w:trPr>
          <w:trHeight w:val="342"/>
        </w:trPr>
        <w:tc>
          <w:tcPr>
            <w:tcW w:w="2268" w:type="dxa"/>
            <w:tcBorders>
              <w:top w:val="double" w:sz="4" w:space="0" w:color="auto"/>
              <w:left w:val="nil"/>
              <w:bottom w:val="single" w:sz="4" w:space="0" w:color="auto"/>
              <w:right w:val="double" w:sz="4" w:space="0" w:color="auto"/>
            </w:tcBorders>
            <w:vAlign w:val="center"/>
            <w:hideMark/>
          </w:tcPr>
          <w:p w14:paraId="0135F963" w14:textId="58F8BCFD" w:rsidR="0069714C" w:rsidRPr="00A529EF" w:rsidRDefault="00F043F3" w:rsidP="00791068">
            <w:pPr>
              <w:snapToGrid w:val="0"/>
              <w:ind w:rightChars="56" w:right="112"/>
              <w:jc w:val="center"/>
              <w:rPr>
                <w:b/>
                <w:color w:val="000000"/>
                <w:sz w:val="22"/>
                <w:szCs w:val="22"/>
              </w:rPr>
            </w:pPr>
            <w:r>
              <w:rPr>
                <w:b/>
                <w:color w:val="000000"/>
                <w:sz w:val="22"/>
                <w:szCs w:val="22"/>
              </w:rPr>
              <w:t>Árbevétel</w:t>
            </w:r>
          </w:p>
        </w:tc>
        <w:tc>
          <w:tcPr>
            <w:tcW w:w="2268" w:type="dxa"/>
            <w:tcBorders>
              <w:top w:val="double" w:sz="4" w:space="0" w:color="auto"/>
              <w:left w:val="single" w:sz="4" w:space="0" w:color="auto"/>
              <w:bottom w:val="single" w:sz="4" w:space="0" w:color="auto"/>
              <w:right w:val="double" w:sz="4" w:space="0" w:color="auto"/>
            </w:tcBorders>
            <w:vAlign w:val="center"/>
            <w:hideMark/>
          </w:tcPr>
          <w:p w14:paraId="0EACFEBE" w14:textId="77777777" w:rsidR="0069714C" w:rsidRPr="00A529EF" w:rsidRDefault="0069714C" w:rsidP="00791068">
            <w:pPr>
              <w:jc w:val="center"/>
              <w:rPr>
                <w:b/>
                <w:sz w:val="22"/>
                <w:szCs w:val="22"/>
              </w:rPr>
            </w:pPr>
            <w:r>
              <w:rPr>
                <w:b/>
                <w:bCs/>
                <w:color w:val="000000"/>
                <w:sz w:val="22"/>
                <w:szCs w:val="22"/>
              </w:rPr>
              <w:t xml:space="preserve">1725,2 </w:t>
            </w:r>
          </w:p>
        </w:tc>
        <w:tc>
          <w:tcPr>
            <w:tcW w:w="2268" w:type="dxa"/>
            <w:tcBorders>
              <w:top w:val="double" w:sz="4" w:space="0" w:color="auto"/>
              <w:left w:val="single" w:sz="4" w:space="0" w:color="auto"/>
              <w:bottom w:val="single" w:sz="4" w:space="0" w:color="auto"/>
              <w:right w:val="double" w:sz="4" w:space="0" w:color="auto"/>
            </w:tcBorders>
            <w:vAlign w:val="center"/>
            <w:hideMark/>
          </w:tcPr>
          <w:p w14:paraId="1DB58635" w14:textId="77777777" w:rsidR="0069714C" w:rsidRPr="00A529EF" w:rsidRDefault="0069714C" w:rsidP="00791068">
            <w:pPr>
              <w:jc w:val="center"/>
              <w:rPr>
                <w:b/>
                <w:sz w:val="22"/>
                <w:szCs w:val="22"/>
              </w:rPr>
            </w:pPr>
            <w:r>
              <w:rPr>
                <w:b/>
                <w:bCs/>
                <w:color w:val="000000"/>
                <w:sz w:val="22"/>
                <w:szCs w:val="22"/>
              </w:rPr>
              <w:t xml:space="preserve">1835,3 </w:t>
            </w:r>
          </w:p>
        </w:tc>
        <w:tc>
          <w:tcPr>
            <w:tcW w:w="2268" w:type="dxa"/>
            <w:tcBorders>
              <w:top w:val="double" w:sz="4" w:space="0" w:color="auto"/>
              <w:left w:val="double" w:sz="4" w:space="0" w:color="auto"/>
              <w:bottom w:val="single" w:sz="4" w:space="0" w:color="auto"/>
              <w:right w:val="nil"/>
            </w:tcBorders>
            <w:vAlign w:val="center"/>
            <w:hideMark/>
          </w:tcPr>
          <w:p w14:paraId="57EA73A9" w14:textId="77777777" w:rsidR="0069714C" w:rsidRPr="00A529EF" w:rsidRDefault="0069714C" w:rsidP="00791068">
            <w:pPr>
              <w:jc w:val="center"/>
              <w:rPr>
                <w:b/>
                <w:sz w:val="22"/>
                <w:szCs w:val="22"/>
              </w:rPr>
            </w:pPr>
            <w:r>
              <w:rPr>
                <w:b/>
                <w:bCs/>
                <w:color w:val="000000"/>
                <w:sz w:val="22"/>
                <w:szCs w:val="22"/>
              </w:rPr>
              <w:t xml:space="preserve">1678,1 </w:t>
            </w:r>
          </w:p>
        </w:tc>
      </w:tr>
      <w:tr w:rsidR="0069714C" w:rsidRPr="00A529EF" w14:paraId="6EE94472" w14:textId="77777777" w:rsidTr="00791068">
        <w:trPr>
          <w:trHeight w:val="342"/>
        </w:trPr>
        <w:tc>
          <w:tcPr>
            <w:tcW w:w="2268" w:type="dxa"/>
            <w:tcBorders>
              <w:top w:val="single" w:sz="4" w:space="0" w:color="auto"/>
              <w:left w:val="nil"/>
              <w:bottom w:val="single" w:sz="4" w:space="0" w:color="auto"/>
              <w:right w:val="double" w:sz="4" w:space="0" w:color="auto"/>
            </w:tcBorders>
            <w:vAlign w:val="center"/>
            <w:hideMark/>
          </w:tcPr>
          <w:p w14:paraId="0E4B5B9C" w14:textId="59770E8D" w:rsidR="0069714C" w:rsidRPr="00A529EF" w:rsidRDefault="00F043F3" w:rsidP="00791068">
            <w:pPr>
              <w:snapToGrid w:val="0"/>
              <w:ind w:rightChars="56" w:right="112"/>
              <w:jc w:val="center"/>
              <w:rPr>
                <w:b/>
                <w:color w:val="000000"/>
                <w:sz w:val="22"/>
                <w:szCs w:val="22"/>
              </w:rPr>
            </w:pPr>
            <w:r>
              <w:rPr>
                <w:b/>
                <w:color w:val="000000"/>
                <w:sz w:val="22"/>
                <w:szCs w:val="22"/>
              </w:rPr>
              <w:t>Üzemi eredmény</w:t>
            </w:r>
          </w:p>
        </w:tc>
        <w:tc>
          <w:tcPr>
            <w:tcW w:w="2268" w:type="dxa"/>
            <w:tcBorders>
              <w:top w:val="single" w:sz="4" w:space="0" w:color="auto"/>
              <w:left w:val="single" w:sz="4" w:space="0" w:color="auto"/>
              <w:bottom w:val="single" w:sz="4" w:space="0" w:color="auto"/>
              <w:right w:val="double" w:sz="4" w:space="0" w:color="auto"/>
            </w:tcBorders>
            <w:vAlign w:val="center"/>
            <w:hideMark/>
          </w:tcPr>
          <w:p w14:paraId="7C06326E" w14:textId="77777777" w:rsidR="0069714C" w:rsidRPr="00A529EF" w:rsidRDefault="0069714C" w:rsidP="00791068">
            <w:pPr>
              <w:jc w:val="center"/>
              <w:rPr>
                <w:b/>
                <w:sz w:val="22"/>
                <w:szCs w:val="22"/>
              </w:rPr>
            </w:pPr>
            <w:r>
              <w:rPr>
                <w:b/>
                <w:bCs/>
                <w:color w:val="000000"/>
                <w:sz w:val="22"/>
                <w:szCs w:val="22"/>
              </w:rPr>
              <w:t xml:space="preserve">145,0 </w:t>
            </w:r>
          </w:p>
        </w:tc>
        <w:tc>
          <w:tcPr>
            <w:tcW w:w="2268" w:type="dxa"/>
            <w:tcBorders>
              <w:top w:val="single" w:sz="4" w:space="0" w:color="auto"/>
              <w:left w:val="single" w:sz="4" w:space="0" w:color="auto"/>
              <w:bottom w:val="single" w:sz="4" w:space="0" w:color="auto"/>
              <w:right w:val="double" w:sz="4" w:space="0" w:color="auto"/>
            </w:tcBorders>
            <w:vAlign w:val="center"/>
            <w:hideMark/>
          </w:tcPr>
          <w:p w14:paraId="14C9A019" w14:textId="77777777" w:rsidR="0069714C" w:rsidRPr="00A529EF" w:rsidRDefault="0069714C" w:rsidP="00791068">
            <w:pPr>
              <w:jc w:val="center"/>
              <w:rPr>
                <w:b/>
                <w:sz w:val="22"/>
                <w:szCs w:val="22"/>
              </w:rPr>
            </w:pPr>
            <w:r>
              <w:rPr>
                <w:b/>
                <w:bCs/>
                <w:color w:val="000000"/>
                <w:sz w:val="22"/>
                <w:szCs w:val="22"/>
              </w:rPr>
              <w:t xml:space="preserve">180,4 </w:t>
            </w:r>
          </w:p>
        </w:tc>
        <w:tc>
          <w:tcPr>
            <w:tcW w:w="2268" w:type="dxa"/>
            <w:tcBorders>
              <w:top w:val="single" w:sz="4" w:space="0" w:color="auto"/>
              <w:left w:val="double" w:sz="4" w:space="0" w:color="auto"/>
              <w:bottom w:val="single" w:sz="4" w:space="0" w:color="auto"/>
              <w:right w:val="nil"/>
            </w:tcBorders>
            <w:vAlign w:val="center"/>
            <w:hideMark/>
          </w:tcPr>
          <w:p w14:paraId="160F958F" w14:textId="77777777" w:rsidR="0069714C" w:rsidRPr="00A529EF" w:rsidRDefault="0069714C" w:rsidP="00791068">
            <w:pPr>
              <w:jc w:val="center"/>
              <w:rPr>
                <w:b/>
                <w:sz w:val="22"/>
                <w:szCs w:val="22"/>
              </w:rPr>
            </w:pPr>
            <w:r>
              <w:rPr>
                <w:b/>
                <w:bCs/>
                <w:color w:val="000000"/>
                <w:sz w:val="22"/>
                <w:szCs w:val="22"/>
              </w:rPr>
              <w:t xml:space="preserve">116,2 </w:t>
            </w:r>
          </w:p>
        </w:tc>
      </w:tr>
    </w:tbl>
    <w:p w14:paraId="05F3BDC8" w14:textId="77777777" w:rsidR="0069714C" w:rsidRPr="00A529EF" w:rsidRDefault="0069714C" w:rsidP="0069714C">
      <w:pPr>
        <w:rPr>
          <w:color w:val="000000"/>
          <w:sz w:val="22"/>
          <w:szCs w:val="22"/>
        </w:rPr>
      </w:pP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03"/>
        <w:gridCol w:w="2189"/>
        <w:gridCol w:w="2190"/>
        <w:gridCol w:w="2190"/>
      </w:tblGrid>
      <w:tr w:rsidR="00F043F3" w:rsidRPr="00A529EF" w14:paraId="6708104C" w14:textId="77777777" w:rsidTr="00F043F3">
        <w:trPr>
          <w:trHeight w:val="363"/>
        </w:trPr>
        <w:tc>
          <w:tcPr>
            <w:tcW w:w="2503" w:type="dxa"/>
            <w:tcBorders>
              <w:top w:val="single" w:sz="4" w:space="0" w:color="auto"/>
              <w:left w:val="nil"/>
              <w:bottom w:val="double" w:sz="4" w:space="0" w:color="auto"/>
              <w:right w:val="double" w:sz="4" w:space="0" w:color="auto"/>
            </w:tcBorders>
            <w:shd w:val="clear" w:color="auto" w:fill="7F7F7F"/>
            <w:vAlign w:val="center"/>
            <w:hideMark/>
          </w:tcPr>
          <w:p w14:paraId="72C45893" w14:textId="77777777" w:rsidR="00F043F3" w:rsidRPr="00A529EF" w:rsidRDefault="00F043F3" w:rsidP="00F043F3">
            <w:pPr>
              <w:snapToGrid w:val="0"/>
              <w:ind w:rightChars="56" w:right="112"/>
              <w:jc w:val="center"/>
              <w:rPr>
                <w:b/>
                <w:color w:val="FFFFFF"/>
                <w:sz w:val="22"/>
                <w:szCs w:val="22"/>
              </w:rPr>
            </w:pPr>
            <w:r>
              <w:rPr>
                <w:b/>
                <w:color w:val="FFFFFF"/>
                <w:sz w:val="22"/>
                <w:szCs w:val="22"/>
              </w:rPr>
              <w:t>(Egység: millió USD)</w:t>
            </w:r>
          </w:p>
        </w:tc>
        <w:tc>
          <w:tcPr>
            <w:tcW w:w="2189"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71870512" w14:textId="47760C7E" w:rsidR="00F043F3" w:rsidRPr="00A529EF" w:rsidRDefault="00F043F3" w:rsidP="00F043F3">
            <w:pPr>
              <w:snapToGrid w:val="0"/>
              <w:ind w:rightChars="56" w:right="112"/>
              <w:jc w:val="center"/>
              <w:rPr>
                <w:b/>
                <w:color w:val="FFFFFF"/>
                <w:sz w:val="22"/>
                <w:szCs w:val="22"/>
              </w:rPr>
            </w:pPr>
            <w:r>
              <w:rPr>
                <w:b/>
                <w:color w:val="FFFFFF"/>
                <w:sz w:val="22"/>
                <w:szCs w:val="22"/>
              </w:rPr>
              <w:t>4. né, 2018. pénzügyi év</w:t>
            </w:r>
          </w:p>
        </w:tc>
        <w:tc>
          <w:tcPr>
            <w:tcW w:w="2190"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63DA858A" w14:textId="16CA0C60" w:rsidR="00F043F3" w:rsidRPr="00A529EF" w:rsidRDefault="00F043F3" w:rsidP="00F043F3">
            <w:pPr>
              <w:snapToGrid w:val="0"/>
              <w:ind w:rightChars="56" w:right="112"/>
              <w:jc w:val="center"/>
              <w:rPr>
                <w:b/>
                <w:color w:val="FFFFFF"/>
                <w:sz w:val="22"/>
                <w:szCs w:val="22"/>
              </w:rPr>
            </w:pPr>
            <w:r>
              <w:rPr>
                <w:b/>
                <w:color w:val="FFFFFF"/>
                <w:sz w:val="22"/>
                <w:szCs w:val="22"/>
              </w:rPr>
              <w:t>3. né, 2019. pénzügyi év</w:t>
            </w:r>
          </w:p>
        </w:tc>
        <w:tc>
          <w:tcPr>
            <w:tcW w:w="2190" w:type="dxa"/>
            <w:tcBorders>
              <w:top w:val="single" w:sz="4" w:space="0" w:color="auto"/>
              <w:left w:val="double" w:sz="4" w:space="0" w:color="auto"/>
              <w:bottom w:val="double" w:sz="4" w:space="0" w:color="auto"/>
              <w:right w:val="nil"/>
            </w:tcBorders>
            <w:shd w:val="clear" w:color="auto" w:fill="7F7F7F"/>
            <w:vAlign w:val="center"/>
            <w:hideMark/>
          </w:tcPr>
          <w:p w14:paraId="5141DEAA" w14:textId="6049871B" w:rsidR="00F043F3" w:rsidRPr="00A529EF" w:rsidRDefault="00F043F3" w:rsidP="00F043F3">
            <w:pPr>
              <w:snapToGrid w:val="0"/>
              <w:ind w:rightChars="56" w:right="112"/>
              <w:jc w:val="center"/>
              <w:rPr>
                <w:b/>
                <w:color w:val="FFFFFF"/>
                <w:sz w:val="22"/>
                <w:szCs w:val="22"/>
              </w:rPr>
            </w:pPr>
            <w:r>
              <w:rPr>
                <w:b/>
                <w:color w:val="FFFFFF"/>
                <w:sz w:val="22"/>
                <w:szCs w:val="22"/>
              </w:rPr>
              <w:t>4. né, 2019. pénzügyi év</w:t>
            </w:r>
          </w:p>
        </w:tc>
      </w:tr>
      <w:tr w:rsidR="0069714C" w:rsidRPr="00A529EF" w14:paraId="4B11944D" w14:textId="77777777" w:rsidTr="00F043F3">
        <w:trPr>
          <w:trHeight w:val="363"/>
        </w:trPr>
        <w:tc>
          <w:tcPr>
            <w:tcW w:w="2503" w:type="dxa"/>
            <w:tcBorders>
              <w:top w:val="double" w:sz="4" w:space="0" w:color="auto"/>
              <w:left w:val="nil"/>
              <w:bottom w:val="single" w:sz="4" w:space="0" w:color="auto"/>
              <w:right w:val="double" w:sz="4" w:space="0" w:color="auto"/>
            </w:tcBorders>
            <w:vAlign w:val="center"/>
            <w:hideMark/>
          </w:tcPr>
          <w:p w14:paraId="3B662D12" w14:textId="7FD0F48A" w:rsidR="0069714C" w:rsidRPr="00A529EF" w:rsidRDefault="00F043F3" w:rsidP="00791068">
            <w:pPr>
              <w:snapToGrid w:val="0"/>
              <w:ind w:rightChars="56" w:right="112"/>
              <w:jc w:val="center"/>
              <w:rPr>
                <w:b/>
                <w:sz w:val="22"/>
                <w:szCs w:val="22"/>
              </w:rPr>
            </w:pPr>
            <w:r>
              <w:rPr>
                <w:b/>
                <w:sz w:val="22"/>
                <w:szCs w:val="22"/>
              </w:rPr>
              <w:t>Árbevétel</w:t>
            </w:r>
          </w:p>
        </w:tc>
        <w:tc>
          <w:tcPr>
            <w:tcW w:w="2189" w:type="dxa"/>
            <w:tcBorders>
              <w:top w:val="double" w:sz="4" w:space="0" w:color="auto"/>
              <w:left w:val="double" w:sz="4" w:space="0" w:color="auto"/>
              <w:bottom w:val="single" w:sz="4" w:space="0" w:color="auto"/>
              <w:right w:val="double" w:sz="4" w:space="0" w:color="auto"/>
            </w:tcBorders>
            <w:vAlign w:val="center"/>
            <w:hideMark/>
          </w:tcPr>
          <w:p w14:paraId="59DBCFDF" w14:textId="77777777" w:rsidR="0069714C" w:rsidRPr="00A529EF" w:rsidRDefault="0069714C" w:rsidP="00791068">
            <w:pPr>
              <w:jc w:val="center"/>
              <w:rPr>
                <w:b/>
                <w:sz w:val="22"/>
                <w:szCs w:val="22"/>
              </w:rPr>
            </w:pPr>
            <w:r>
              <w:rPr>
                <w:b/>
                <w:bCs/>
                <w:color w:val="000000"/>
                <w:sz w:val="22"/>
                <w:szCs w:val="22"/>
              </w:rPr>
              <w:t xml:space="preserve">1530,1 </w:t>
            </w:r>
          </w:p>
        </w:tc>
        <w:tc>
          <w:tcPr>
            <w:tcW w:w="2190" w:type="dxa"/>
            <w:tcBorders>
              <w:top w:val="double" w:sz="4" w:space="0" w:color="auto"/>
              <w:left w:val="double" w:sz="4" w:space="0" w:color="auto"/>
              <w:bottom w:val="single" w:sz="4" w:space="0" w:color="auto"/>
              <w:right w:val="double" w:sz="4" w:space="0" w:color="auto"/>
            </w:tcBorders>
            <w:vAlign w:val="center"/>
            <w:hideMark/>
          </w:tcPr>
          <w:p w14:paraId="60C29106" w14:textId="77777777" w:rsidR="0069714C" w:rsidRPr="00A529EF" w:rsidRDefault="0069714C" w:rsidP="00791068">
            <w:pPr>
              <w:jc w:val="center"/>
              <w:rPr>
                <w:b/>
                <w:sz w:val="22"/>
                <w:szCs w:val="22"/>
              </w:rPr>
            </w:pPr>
            <w:r>
              <w:rPr>
                <w:b/>
                <w:bCs/>
                <w:color w:val="000000"/>
                <w:sz w:val="22"/>
                <w:szCs w:val="22"/>
              </w:rPr>
              <w:t xml:space="preserve">1538,1 </w:t>
            </w:r>
          </w:p>
        </w:tc>
        <w:tc>
          <w:tcPr>
            <w:tcW w:w="2190" w:type="dxa"/>
            <w:tcBorders>
              <w:top w:val="double" w:sz="4" w:space="0" w:color="auto"/>
              <w:left w:val="double" w:sz="4" w:space="0" w:color="auto"/>
              <w:bottom w:val="single" w:sz="4" w:space="0" w:color="auto"/>
              <w:right w:val="nil"/>
            </w:tcBorders>
            <w:shd w:val="clear" w:color="auto" w:fill="FFFFFF"/>
            <w:vAlign w:val="center"/>
            <w:hideMark/>
          </w:tcPr>
          <w:p w14:paraId="23428C6A" w14:textId="77777777" w:rsidR="0069714C" w:rsidRPr="00A529EF" w:rsidRDefault="0069714C" w:rsidP="00791068">
            <w:pPr>
              <w:jc w:val="center"/>
              <w:rPr>
                <w:b/>
                <w:sz w:val="22"/>
                <w:szCs w:val="22"/>
              </w:rPr>
            </w:pPr>
            <w:r>
              <w:rPr>
                <w:b/>
                <w:bCs/>
                <w:color w:val="000000"/>
                <w:sz w:val="22"/>
                <w:szCs w:val="22"/>
              </w:rPr>
              <w:t xml:space="preserve">1427,2 </w:t>
            </w:r>
          </w:p>
        </w:tc>
      </w:tr>
      <w:tr w:rsidR="0069714C" w:rsidRPr="00A529EF" w14:paraId="16B9A858" w14:textId="77777777" w:rsidTr="00F043F3">
        <w:trPr>
          <w:trHeight w:val="363"/>
        </w:trPr>
        <w:tc>
          <w:tcPr>
            <w:tcW w:w="2503" w:type="dxa"/>
            <w:tcBorders>
              <w:top w:val="single" w:sz="4" w:space="0" w:color="auto"/>
              <w:left w:val="nil"/>
              <w:bottom w:val="single" w:sz="4" w:space="0" w:color="auto"/>
              <w:right w:val="double" w:sz="4" w:space="0" w:color="auto"/>
            </w:tcBorders>
            <w:vAlign w:val="center"/>
            <w:hideMark/>
          </w:tcPr>
          <w:p w14:paraId="7C7326FC" w14:textId="0E425B41" w:rsidR="0069714C" w:rsidRPr="00A529EF" w:rsidRDefault="00F043F3" w:rsidP="00791068">
            <w:pPr>
              <w:snapToGrid w:val="0"/>
              <w:ind w:rightChars="56" w:right="112"/>
              <w:jc w:val="center"/>
              <w:rPr>
                <w:b/>
                <w:sz w:val="22"/>
                <w:szCs w:val="22"/>
              </w:rPr>
            </w:pPr>
            <w:r>
              <w:rPr>
                <w:b/>
                <w:sz w:val="22"/>
                <w:szCs w:val="22"/>
              </w:rPr>
              <w:t>Üzemi eredmény</w:t>
            </w:r>
          </w:p>
        </w:tc>
        <w:tc>
          <w:tcPr>
            <w:tcW w:w="2189" w:type="dxa"/>
            <w:tcBorders>
              <w:top w:val="single" w:sz="4" w:space="0" w:color="auto"/>
              <w:left w:val="double" w:sz="4" w:space="0" w:color="auto"/>
              <w:bottom w:val="single" w:sz="4" w:space="0" w:color="auto"/>
              <w:right w:val="double" w:sz="4" w:space="0" w:color="auto"/>
            </w:tcBorders>
            <w:vAlign w:val="center"/>
            <w:hideMark/>
          </w:tcPr>
          <w:p w14:paraId="68AB89A8" w14:textId="77777777" w:rsidR="0069714C" w:rsidRPr="00A529EF" w:rsidRDefault="0069714C" w:rsidP="00791068">
            <w:pPr>
              <w:jc w:val="center"/>
              <w:rPr>
                <w:b/>
                <w:sz w:val="22"/>
                <w:szCs w:val="22"/>
              </w:rPr>
            </w:pPr>
            <w:r>
              <w:rPr>
                <w:b/>
                <w:bCs/>
                <w:color w:val="000000"/>
                <w:sz w:val="22"/>
                <w:szCs w:val="22"/>
              </w:rPr>
              <w:t xml:space="preserve">128,6 </w:t>
            </w:r>
          </w:p>
        </w:tc>
        <w:tc>
          <w:tcPr>
            <w:tcW w:w="2190" w:type="dxa"/>
            <w:tcBorders>
              <w:top w:val="single" w:sz="4" w:space="0" w:color="auto"/>
              <w:left w:val="double" w:sz="4" w:space="0" w:color="auto"/>
              <w:bottom w:val="single" w:sz="4" w:space="0" w:color="auto"/>
              <w:right w:val="double" w:sz="4" w:space="0" w:color="auto"/>
            </w:tcBorders>
            <w:vAlign w:val="center"/>
            <w:hideMark/>
          </w:tcPr>
          <w:p w14:paraId="17CCD277" w14:textId="77777777" w:rsidR="0069714C" w:rsidRPr="00A529EF" w:rsidRDefault="0069714C" w:rsidP="00791068">
            <w:pPr>
              <w:jc w:val="center"/>
              <w:rPr>
                <w:b/>
                <w:sz w:val="22"/>
                <w:szCs w:val="22"/>
              </w:rPr>
            </w:pPr>
            <w:r>
              <w:rPr>
                <w:b/>
                <w:bCs/>
                <w:color w:val="000000"/>
                <w:sz w:val="22"/>
                <w:szCs w:val="22"/>
              </w:rPr>
              <w:t xml:space="preserve">151,2 </w:t>
            </w:r>
          </w:p>
        </w:tc>
        <w:tc>
          <w:tcPr>
            <w:tcW w:w="2190" w:type="dxa"/>
            <w:tcBorders>
              <w:top w:val="single" w:sz="4" w:space="0" w:color="auto"/>
              <w:left w:val="double" w:sz="4" w:space="0" w:color="auto"/>
              <w:bottom w:val="single" w:sz="4" w:space="0" w:color="auto"/>
              <w:right w:val="nil"/>
            </w:tcBorders>
            <w:shd w:val="clear" w:color="auto" w:fill="FFFFFF"/>
            <w:vAlign w:val="center"/>
            <w:hideMark/>
          </w:tcPr>
          <w:p w14:paraId="27B2F04E" w14:textId="77777777" w:rsidR="0069714C" w:rsidRPr="00A529EF" w:rsidRDefault="0069714C" w:rsidP="00791068">
            <w:pPr>
              <w:jc w:val="center"/>
              <w:rPr>
                <w:b/>
                <w:sz w:val="22"/>
                <w:szCs w:val="22"/>
              </w:rPr>
            </w:pPr>
            <w:r>
              <w:rPr>
                <w:b/>
                <w:bCs/>
                <w:color w:val="000000"/>
                <w:sz w:val="22"/>
                <w:szCs w:val="22"/>
              </w:rPr>
              <w:t xml:space="preserve">98,8 </w:t>
            </w:r>
          </w:p>
        </w:tc>
      </w:tr>
    </w:tbl>
    <w:p w14:paraId="6B7C00CC" w14:textId="77777777" w:rsidR="0069714C" w:rsidRPr="00A529EF" w:rsidRDefault="0069714C" w:rsidP="0069714C">
      <w:pPr>
        <w:rPr>
          <w:color w:val="FFFFFF"/>
          <w:sz w:val="22"/>
          <w:szCs w:val="22"/>
        </w:rPr>
      </w:pP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54"/>
        <w:gridCol w:w="2206"/>
        <w:gridCol w:w="2206"/>
        <w:gridCol w:w="2206"/>
      </w:tblGrid>
      <w:tr w:rsidR="00F043F3" w:rsidRPr="00A529EF" w14:paraId="769D7214" w14:textId="77777777" w:rsidTr="00F043F3">
        <w:trPr>
          <w:trHeight w:val="363"/>
        </w:trPr>
        <w:tc>
          <w:tcPr>
            <w:tcW w:w="2454" w:type="dxa"/>
            <w:tcBorders>
              <w:top w:val="nil"/>
              <w:left w:val="nil"/>
              <w:bottom w:val="double" w:sz="4" w:space="0" w:color="auto"/>
              <w:right w:val="double" w:sz="4" w:space="0" w:color="auto"/>
            </w:tcBorders>
            <w:shd w:val="clear" w:color="auto" w:fill="7F7F7F"/>
            <w:vAlign w:val="center"/>
            <w:hideMark/>
          </w:tcPr>
          <w:p w14:paraId="0F37813B" w14:textId="77777777" w:rsidR="00F043F3" w:rsidRPr="00A529EF" w:rsidRDefault="00F043F3" w:rsidP="00F043F3">
            <w:pPr>
              <w:snapToGrid w:val="0"/>
              <w:ind w:rightChars="56" w:right="112"/>
              <w:jc w:val="center"/>
              <w:rPr>
                <w:b/>
                <w:color w:val="FFFFFF"/>
                <w:sz w:val="22"/>
                <w:szCs w:val="22"/>
              </w:rPr>
            </w:pPr>
            <w:r>
              <w:rPr>
                <w:b/>
                <w:color w:val="FFFFFF"/>
                <w:sz w:val="22"/>
                <w:szCs w:val="22"/>
              </w:rPr>
              <w:t>(Egység: millió EUR)</w:t>
            </w:r>
          </w:p>
        </w:tc>
        <w:tc>
          <w:tcPr>
            <w:tcW w:w="2206" w:type="dxa"/>
            <w:tcBorders>
              <w:top w:val="nil"/>
              <w:left w:val="double" w:sz="4" w:space="0" w:color="auto"/>
              <w:bottom w:val="double" w:sz="4" w:space="0" w:color="auto"/>
              <w:right w:val="double" w:sz="4" w:space="0" w:color="auto"/>
            </w:tcBorders>
            <w:shd w:val="clear" w:color="auto" w:fill="7F7F7F"/>
            <w:vAlign w:val="center"/>
            <w:hideMark/>
          </w:tcPr>
          <w:p w14:paraId="5F65764B" w14:textId="22B38FAD" w:rsidR="00F043F3" w:rsidRPr="00A529EF" w:rsidRDefault="00F043F3" w:rsidP="00F043F3">
            <w:pPr>
              <w:snapToGrid w:val="0"/>
              <w:ind w:rightChars="56" w:right="112"/>
              <w:jc w:val="center"/>
              <w:rPr>
                <w:b/>
                <w:color w:val="FFFFFF"/>
                <w:sz w:val="22"/>
                <w:szCs w:val="22"/>
              </w:rPr>
            </w:pPr>
            <w:r>
              <w:rPr>
                <w:b/>
                <w:color w:val="FFFFFF"/>
                <w:sz w:val="22"/>
                <w:szCs w:val="22"/>
              </w:rPr>
              <w:t>4. né, 2018. pénzügyi év</w:t>
            </w:r>
          </w:p>
        </w:tc>
        <w:tc>
          <w:tcPr>
            <w:tcW w:w="2206" w:type="dxa"/>
            <w:tcBorders>
              <w:top w:val="nil"/>
              <w:left w:val="double" w:sz="4" w:space="0" w:color="auto"/>
              <w:bottom w:val="double" w:sz="4" w:space="0" w:color="auto"/>
              <w:right w:val="double" w:sz="4" w:space="0" w:color="auto"/>
            </w:tcBorders>
            <w:shd w:val="clear" w:color="auto" w:fill="7F7F7F"/>
            <w:vAlign w:val="center"/>
            <w:hideMark/>
          </w:tcPr>
          <w:p w14:paraId="52780E7C" w14:textId="5D9BA920" w:rsidR="00F043F3" w:rsidRPr="00A529EF" w:rsidRDefault="00F043F3" w:rsidP="00F043F3">
            <w:pPr>
              <w:snapToGrid w:val="0"/>
              <w:ind w:rightChars="56" w:right="112"/>
              <w:jc w:val="center"/>
              <w:rPr>
                <w:b/>
                <w:color w:val="FFFFFF"/>
                <w:sz w:val="22"/>
                <w:szCs w:val="22"/>
              </w:rPr>
            </w:pPr>
            <w:r>
              <w:rPr>
                <w:b/>
                <w:color w:val="FFFFFF"/>
                <w:sz w:val="22"/>
                <w:szCs w:val="22"/>
              </w:rPr>
              <w:t>3. né, 2019. pénzügyi év</w:t>
            </w:r>
          </w:p>
        </w:tc>
        <w:tc>
          <w:tcPr>
            <w:tcW w:w="2206" w:type="dxa"/>
            <w:tcBorders>
              <w:top w:val="nil"/>
              <w:left w:val="double" w:sz="4" w:space="0" w:color="auto"/>
              <w:bottom w:val="double" w:sz="4" w:space="0" w:color="auto"/>
              <w:right w:val="nil"/>
            </w:tcBorders>
            <w:shd w:val="clear" w:color="auto" w:fill="7F7F7F"/>
            <w:vAlign w:val="center"/>
            <w:hideMark/>
          </w:tcPr>
          <w:p w14:paraId="62D092D2" w14:textId="37B42331" w:rsidR="00F043F3" w:rsidRPr="00A529EF" w:rsidRDefault="00F043F3" w:rsidP="00F043F3">
            <w:pPr>
              <w:snapToGrid w:val="0"/>
              <w:ind w:rightChars="56" w:right="112"/>
              <w:jc w:val="center"/>
              <w:rPr>
                <w:b/>
                <w:color w:val="FFFFFF"/>
                <w:sz w:val="22"/>
                <w:szCs w:val="22"/>
              </w:rPr>
            </w:pPr>
            <w:r>
              <w:rPr>
                <w:b/>
                <w:color w:val="FFFFFF"/>
                <w:sz w:val="22"/>
                <w:szCs w:val="22"/>
              </w:rPr>
              <w:t>4. né, 2019. pénzügyi év</w:t>
            </w:r>
          </w:p>
        </w:tc>
      </w:tr>
      <w:tr w:rsidR="0069714C" w:rsidRPr="00A529EF" w14:paraId="1C775F59" w14:textId="77777777" w:rsidTr="00F043F3">
        <w:trPr>
          <w:trHeight w:val="363"/>
        </w:trPr>
        <w:tc>
          <w:tcPr>
            <w:tcW w:w="2454" w:type="dxa"/>
            <w:tcBorders>
              <w:top w:val="double" w:sz="4" w:space="0" w:color="auto"/>
              <w:left w:val="nil"/>
              <w:bottom w:val="single" w:sz="4" w:space="0" w:color="auto"/>
              <w:right w:val="double" w:sz="4" w:space="0" w:color="auto"/>
            </w:tcBorders>
            <w:vAlign w:val="center"/>
            <w:hideMark/>
          </w:tcPr>
          <w:p w14:paraId="112E69C5" w14:textId="46781F3A" w:rsidR="0069714C" w:rsidRPr="00A529EF" w:rsidRDefault="00EA7E3F" w:rsidP="00791068">
            <w:pPr>
              <w:snapToGrid w:val="0"/>
              <w:ind w:rightChars="56" w:right="112"/>
              <w:jc w:val="center"/>
              <w:rPr>
                <w:b/>
                <w:sz w:val="22"/>
                <w:szCs w:val="22"/>
              </w:rPr>
            </w:pPr>
            <w:r>
              <w:rPr>
                <w:b/>
                <w:sz w:val="22"/>
                <w:szCs w:val="22"/>
              </w:rPr>
              <w:t>Á</w:t>
            </w:r>
            <w:r w:rsidR="00F043F3">
              <w:rPr>
                <w:b/>
                <w:sz w:val="22"/>
                <w:szCs w:val="22"/>
              </w:rPr>
              <w:t>rbevétel</w:t>
            </w:r>
          </w:p>
        </w:tc>
        <w:tc>
          <w:tcPr>
            <w:tcW w:w="2206" w:type="dxa"/>
            <w:tcBorders>
              <w:top w:val="double" w:sz="4" w:space="0" w:color="auto"/>
              <w:left w:val="double" w:sz="4" w:space="0" w:color="auto"/>
              <w:bottom w:val="single" w:sz="4" w:space="0" w:color="auto"/>
              <w:right w:val="double" w:sz="4" w:space="0" w:color="auto"/>
            </w:tcBorders>
            <w:vAlign w:val="center"/>
            <w:hideMark/>
          </w:tcPr>
          <w:p w14:paraId="3C9C71D3" w14:textId="77777777" w:rsidR="0069714C" w:rsidRPr="00A529EF" w:rsidRDefault="0069714C" w:rsidP="00791068">
            <w:pPr>
              <w:jc w:val="center"/>
              <w:rPr>
                <w:b/>
                <w:sz w:val="22"/>
                <w:szCs w:val="22"/>
              </w:rPr>
            </w:pPr>
            <w:r>
              <w:rPr>
                <w:b/>
                <w:bCs/>
                <w:color w:val="000000"/>
                <w:sz w:val="22"/>
                <w:szCs w:val="22"/>
              </w:rPr>
              <w:t xml:space="preserve">1341,1 </w:t>
            </w:r>
          </w:p>
        </w:tc>
        <w:tc>
          <w:tcPr>
            <w:tcW w:w="2206" w:type="dxa"/>
            <w:tcBorders>
              <w:top w:val="double" w:sz="4" w:space="0" w:color="auto"/>
              <w:left w:val="double" w:sz="4" w:space="0" w:color="auto"/>
              <w:bottom w:val="single" w:sz="4" w:space="0" w:color="auto"/>
              <w:right w:val="double" w:sz="4" w:space="0" w:color="auto"/>
            </w:tcBorders>
            <w:vAlign w:val="center"/>
            <w:hideMark/>
          </w:tcPr>
          <w:p w14:paraId="58C77B86" w14:textId="77777777" w:rsidR="0069714C" w:rsidRPr="00A529EF" w:rsidRDefault="0069714C" w:rsidP="00791068">
            <w:pPr>
              <w:jc w:val="center"/>
              <w:rPr>
                <w:b/>
                <w:sz w:val="22"/>
                <w:szCs w:val="22"/>
              </w:rPr>
            </w:pPr>
            <w:r>
              <w:rPr>
                <w:b/>
                <w:bCs/>
                <w:color w:val="000000"/>
                <w:sz w:val="22"/>
                <w:szCs w:val="22"/>
              </w:rPr>
              <w:t xml:space="preserve">1382,1 </w:t>
            </w:r>
          </w:p>
        </w:tc>
        <w:tc>
          <w:tcPr>
            <w:tcW w:w="2206" w:type="dxa"/>
            <w:tcBorders>
              <w:top w:val="double" w:sz="4" w:space="0" w:color="auto"/>
              <w:left w:val="double" w:sz="4" w:space="0" w:color="auto"/>
              <w:bottom w:val="single" w:sz="4" w:space="0" w:color="auto"/>
              <w:right w:val="nil"/>
            </w:tcBorders>
            <w:shd w:val="clear" w:color="auto" w:fill="FFFFFF"/>
            <w:vAlign w:val="center"/>
            <w:hideMark/>
          </w:tcPr>
          <w:p w14:paraId="77DAB5A4" w14:textId="77777777" w:rsidR="0069714C" w:rsidRPr="00A529EF" w:rsidRDefault="0069714C" w:rsidP="00791068">
            <w:pPr>
              <w:jc w:val="center"/>
              <w:rPr>
                <w:b/>
                <w:sz w:val="22"/>
                <w:szCs w:val="22"/>
              </w:rPr>
            </w:pPr>
            <w:r>
              <w:rPr>
                <w:b/>
                <w:bCs/>
                <w:color w:val="000000"/>
                <w:sz w:val="22"/>
                <w:szCs w:val="22"/>
              </w:rPr>
              <w:t xml:space="preserve">1288,9 </w:t>
            </w:r>
          </w:p>
        </w:tc>
      </w:tr>
      <w:tr w:rsidR="0069714C" w:rsidRPr="00A529EF" w14:paraId="225B2BF9" w14:textId="77777777" w:rsidTr="00F043F3">
        <w:trPr>
          <w:trHeight w:val="363"/>
        </w:trPr>
        <w:tc>
          <w:tcPr>
            <w:tcW w:w="2454" w:type="dxa"/>
            <w:tcBorders>
              <w:top w:val="single" w:sz="4" w:space="0" w:color="auto"/>
              <w:left w:val="nil"/>
              <w:bottom w:val="single" w:sz="4" w:space="0" w:color="auto"/>
              <w:right w:val="double" w:sz="4" w:space="0" w:color="auto"/>
            </w:tcBorders>
            <w:vAlign w:val="center"/>
            <w:hideMark/>
          </w:tcPr>
          <w:p w14:paraId="2A919C18" w14:textId="483C5A9E" w:rsidR="0069714C" w:rsidRPr="00A529EF" w:rsidRDefault="00EA7E3F" w:rsidP="00791068">
            <w:pPr>
              <w:snapToGrid w:val="0"/>
              <w:ind w:rightChars="56" w:right="112"/>
              <w:jc w:val="center"/>
              <w:rPr>
                <w:b/>
                <w:sz w:val="22"/>
                <w:szCs w:val="22"/>
              </w:rPr>
            </w:pPr>
            <w:r>
              <w:rPr>
                <w:b/>
                <w:sz w:val="22"/>
                <w:szCs w:val="22"/>
              </w:rPr>
              <w:t>Ü</w:t>
            </w:r>
            <w:r w:rsidR="00F043F3">
              <w:rPr>
                <w:b/>
                <w:sz w:val="22"/>
                <w:szCs w:val="22"/>
              </w:rPr>
              <w:t>zemi eredmény</w:t>
            </w:r>
          </w:p>
        </w:tc>
        <w:tc>
          <w:tcPr>
            <w:tcW w:w="2206" w:type="dxa"/>
            <w:tcBorders>
              <w:top w:val="single" w:sz="4" w:space="0" w:color="auto"/>
              <w:left w:val="double" w:sz="4" w:space="0" w:color="auto"/>
              <w:bottom w:val="single" w:sz="4" w:space="0" w:color="auto"/>
              <w:right w:val="double" w:sz="4" w:space="0" w:color="auto"/>
            </w:tcBorders>
            <w:vAlign w:val="center"/>
            <w:hideMark/>
          </w:tcPr>
          <w:p w14:paraId="2F1E187D" w14:textId="77777777" w:rsidR="0069714C" w:rsidRPr="00A529EF" w:rsidRDefault="0069714C" w:rsidP="00791068">
            <w:pPr>
              <w:jc w:val="center"/>
              <w:rPr>
                <w:b/>
                <w:sz w:val="22"/>
                <w:szCs w:val="22"/>
              </w:rPr>
            </w:pPr>
            <w:r>
              <w:rPr>
                <w:b/>
                <w:bCs/>
                <w:color w:val="000000"/>
                <w:sz w:val="22"/>
                <w:szCs w:val="22"/>
              </w:rPr>
              <w:t xml:space="preserve">112,7 </w:t>
            </w:r>
          </w:p>
        </w:tc>
        <w:tc>
          <w:tcPr>
            <w:tcW w:w="2206" w:type="dxa"/>
            <w:tcBorders>
              <w:top w:val="single" w:sz="4" w:space="0" w:color="auto"/>
              <w:left w:val="double" w:sz="4" w:space="0" w:color="auto"/>
              <w:bottom w:val="single" w:sz="4" w:space="0" w:color="auto"/>
              <w:right w:val="double" w:sz="4" w:space="0" w:color="auto"/>
            </w:tcBorders>
            <w:vAlign w:val="center"/>
            <w:hideMark/>
          </w:tcPr>
          <w:p w14:paraId="309E5019" w14:textId="77777777" w:rsidR="0069714C" w:rsidRPr="00A529EF" w:rsidRDefault="0069714C" w:rsidP="00791068">
            <w:pPr>
              <w:jc w:val="center"/>
              <w:rPr>
                <w:b/>
                <w:sz w:val="22"/>
                <w:szCs w:val="22"/>
              </w:rPr>
            </w:pPr>
            <w:r>
              <w:rPr>
                <w:b/>
                <w:bCs/>
                <w:color w:val="000000"/>
                <w:sz w:val="22"/>
                <w:szCs w:val="22"/>
              </w:rPr>
              <w:t xml:space="preserve">135,9 </w:t>
            </w:r>
          </w:p>
        </w:tc>
        <w:tc>
          <w:tcPr>
            <w:tcW w:w="2206" w:type="dxa"/>
            <w:tcBorders>
              <w:top w:val="single" w:sz="4" w:space="0" w:color="auto"/>
              <w:left w:val="double" w:sz="4" w:space="0" w:color="auto"/>
              <w:bottom w:val="single" w:sz="4" w:space="0" w:color="auto"/>
              <w:right w:val="nil"/>
            </w:tcBorders>
            <w:shd w:val="clear" w:color="auto" w:fill="FFFFFF"/>
            <w:vAlign w:val="center"/>
            <w:hideMark/>
          </w:tcPr>
          <w:p w14:paraId="44739D02" w14:textId="77777777" w:rsidR="0069714C" w:rsidRPr="00A529EF" w:rsidRDefault="0069714C" w:rsidP="00791068">
            <w:pPr>
              <w:jc w:val="center"/>
              <w:rPr>
                <w:b/>
                <w:sz w:val="22"/>
                <w:szCs w:val="22"/>
              </w:rPr>
            </w:pPr>
            <w:r>
              <w:rPr>
                <w:b/>
                <w:bCs/>
                <w:color w:val="000000"/>
                <w:sz w:val="22"/>
                <w:szCs w:val="22"/>
              </w:rPr>
              <w:t xml:space="preserve">89,2 </w:t>
            </w:r>
          </w:p>
        </w:tc>
      </w:tr>
    </w:tbl>
    <w:p w14:paraId="1EB2A58F" w14:textId="77777777" w:rsidR="0069714C" w:rsidRPr="00A529EF" w:rsidRDefault="0069714C" w:rsidP="0069714C">
      <w:pPr>
        <w:snapToGrid w:val="0"/>
        <w:ind w:leftChars="71" w:left="142" w:rightChars="56" w:right="112"/>
        <w:rPr>
          <w:sz w:val="22"/>
          <w:szCs w:val="22"/>
        </w:rPr>
      </w:pPr>
    </w:p>
    <w:p w14:paraId="468617F8" w14:textId="77777777" w:rsidR="0069714C" w:rsidRPr="00A529EF" w:rsidRDefault="0069714C" w:rsidP="0069714C">
      <w:pPr>
        <w:snapToGrid w:val="0"/>
        <w:ind w:leftChars="71" w:left="142" w:rightChars="56" w:right="112"/>
        <w:rPr>
          <w:b/>
          <w:i/>
          <w:sz w:val="22"/>
          <w:szCs w:val="22"/>
        </w:rPr>
      </w:pPr>
      <w:r>
        <w:rPr>
          <w:b/>
          <w:i/>
          <w:sz w:val="22"/>
          <w:szCs w:val="22"/>
        </w:rPr>
        <w:t>*Átváltási árfolyamok:</w:t>
      </w: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F043F3" w:rsidRPr="00A529EF" w14:paraId="3DAE26BC" w14:textId="77777777" w:rsidTr="00791068">
        <w:trPr>
          <w:trHeight w:val="363"/>
        </w:trPr>
        <w:tc>
          <w:tcPr>
            <w:tcW w:w="2268" w:type="dxa"/>
            <w:tcBorders>
              <w:top w:val="single" w:sz="4" w:space="0" w:color="auto"/>
              <w:left w:val="nil"/>
              <w:bottom w:val="double" w:sz="4" w:space="0" w:color="auto"/>
              <w:right w:val="double" w:sz="4" w:space="0" w:color="auto"/>
            </w:tcBorders>
            <w:shd w:val="clear" w:color="auto" w:fill="7F7F7F"/>
            <w:vAlign w:val="center"/>
          </w:tcPr>
          <w:p w14:paraId="215267B4" w14:textId="77777777" w:rsidR="00F043F3" w:rsidRPr="00A529EF" w:rsidRDefault="00F043F3" w:rsidP="00F043F3">
            <w:pPr>
              <w:snapToGrid w:val="0"/>
              <w:ind w:rightChars="56" w:right="112"/>
              <w:jc w:val="center"/>
              <w:rPr>
                <w:b/>
                <w:sz w:val="22"/>
                <w:szCs w:val="22"/>
              </w:rPr>
            </w:pPr>
          </w:p>
        </w:tc>
        <w:tc>
          <w:tcPr>
            <w:tcW w:w="2268"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7161195D" w14:textId="4E6D484C" w:rsidR="00F043F3" w:rsidRPr="00A529EF" w:rsidRDefault="00F043F3" w:rsidP="00F043F3">
            <w:pPr>
              <w:snapToGrid w:val="0"/>
              <w:ind w:rightChars="56" w:right="112"/>
              <w:jc w:val="center"/>
              <w:rPr>
                <w:b/>
                <w:color w:val="FFFFFF"/>
                <w:sz w:val="22"/>
                <w:szCs w:val="22"/>
              </w:rPr>
            </w:pPr>
            <w:r>
              <w:rPr>
                <w:b/>
                <w:color w:val="FFFFFF"/>
                <w:sz w:val="22"/>
                <w:szCs w:val="22"/>
              </w:rPr>
              <w:t>4. né, 2018. pénzügyi év</w:t>
            </w:r>
          </w:p>
        </w:tc>
        <w:tc>
          <w:tcPr>
            <w:tcW w:w="2268"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3516EEBC" w14:textId="517B70D6" w:rsidR="00F043F3" w:rsidRPr="00A529EF" w:rsidRDefault="00F043F3" w:rsidP="00F043F3">
            <w:pPr>
              <w:snapToGrid w:val="0"/>
              <w:ind w:rightChars="56" w:right="112"/>
              <w:jc w:val="center"/>
              <w:rPr>
                <w:b/>
                <w:color w:val="FFFFFF"/>
                <w:sz w:val="22"/>
                <w:szCs w:val="22"/>
              </w:rPr>
            </w:pPr>
            <w:r>
              <w:rPr>
                <w:b/>
                <w:color w:val="FFFFFF"/>
                <w:sz w:val="22"/>
                <w:szCs w:val="22"/>
              </w:rPr>
              <w:t>3. né, 2019. pénzügyi év</w:t>
            </w:r>
          </w:p>
        </w:tc>
        <w:tc>
          <w:tcPr>
            <w:tcW w:w="2268" w:type="dxa"/>
            <w:tcBorders>
              <w:top w:val="single" w:sz="4" w:space="0" w:color="auto"/>
              <w:left w:val="double" w:sz="4" w:space="0" w:color="auto"/>
              <w:bottom w:val="double" w:sz="4" w:space="0" w:color="auto"/>
              <w:right w:val="nil"/>
            </w:tcBorders>
            <w:shd w:val="clear" w:color="auto" w:fill="7F7F7F"/>
            <w:vAlign w:val="center"/>
            <w:hideMark/>
          </w:tcPr>
          <w:p w14:paraId="4BD17624" w14:textId="07A4AACC" w:rsidR="00F043F3" w:rsidRPr="00A529EF" w:rsidRDefault="00F043F3" w:rsidP="00F043F3">
            <w:pPr>
              <w:snapToGrid w:val="0"/>
              <w:ind w:rightChars="56" w:right="112"/>
              <w:jc w:val="center"/>
              <w:rPr>
                <w:b/>
                <w:color w:val="FFFFFF"/>
                <w:sz w:val="22"/>
                <w:szCs w:val="22"/>
              </w:rPr>
            </w:pPr>
            <w:r>
              <w:rPr>
                <w:b/>
                <w:color w:val="FFFFFF"/>
                <w:sz w:val="22"/>
                <w:szCs w:val="22"/>
              </w:rPr>
              <w:t>4. né, 2019. pénzügyi év</w:t>
            </w:r>
          </w:p>
        </w:tc>
      </w:tr>
      <w:tr w:rsidR="0069714C" w:rsidRPr="00A529EF" w14:paraId="33D78B4F" w14:textId="77777777" w:rsidTr="00791068">
        <w:trPr>
          <w:trHeight w:val="363"/>
        </w:trPr>
        <w:tc>
          <w:tcPr>
            <w:tcW w:w="2268" w:type="dxa"/>
            <w:tcBorders>
              <w:top w:val="double" w:sz="4" w:space="0" w:color="auto"/>
              <w:left w:val="nil"/>
              <w:bottom w:val="single" w:sz="4" w:space="0" w:color="auto"/>
              <w:right w:val="double" w:sz="4" w:space="0" w:color="auto"/>
            </w:tcBorders>
            <w:vAlign w:val="center"/>
            <w:hideMark/>
          </w:tcPr>
          <w:p w14:paraId="5D10C41A" w14:textId="77777777" w:rsidR="0069714C" w:rsidRPr="00A529EF" w:rsidRDefault="0069714C" w:rsidP="00791068">
            <w:pPr>
              <w:snapToGrid w:val="0"/>
              <w:ind w:rightChars="56" w:right="112"/>
              <w:jc w:val="center"/>
              <w:rPr>
                <w:b/>
                <w:sz w:val="22"/>
                <w:szCs w:val="22"/>
              </w:rPr>
            </w:pPr>
            <w:r>
              <w:rPr>
                <w:b/>
                <w:sz w:val="22"/>
                <w:szCs w:val="22"/>
              </w:rPr>
              <w:t>USD / KRW</w:t>
            </w:r>
          </w:p>
        </w:tc>
        <w:tc>
          <w:tcPr>
            <w:tcW w:w="2268" w:type="dxa"/>
            <w:tcBorders>
              <w:top w:val="double" w:sz="4" w:space="0" w:color="auto"/>
              <w:left w:val="single" w:sz="4" w:space="0" w:color="auto"/>
              <w:bottom w:val="single" w:sz="4" w:space="0" w:color="auto"/>
              <w:right w:val="double" w:sz="4" w:space="0" w:color="auto"/>
            </w:tcBorders>
            <w:hideMark/>
          </w:tcPr>
          <w:p w14:paraId="673FF00F" w14:textId="77777777" w:rsidR="0069714C" w:rsidRPr="00A529EF" w:rsidRDefault="0069714C" w:rsidP="00791068">
            <w:pPr>
              <w:jc w:val="center"/>
              <w:rPr>
                <w:rFonts w:eastAsiaTheme="minorEastAsia"/>
                <w:b/>
                <w:sz w:val="22"/>
                <w:szCs w:val="22"/>
              </w:rPr>
            </w:pPr>
            <w:r>
              <w:rPr>
                <w:b/>
                <w:sz w:val="22"/>
                <w:szCs w:val="22"/>
              </w:rPr>
              <w:t>1127,52</w:t>
            </w:r>
          </w:p>
        </w:tc>
        <w:tc>
          <w:tcPr>
            <w:tcW w:w="2268" w:type="dxa"/>
            <w:tcBorders>
              <w:top w:val="double" w:sz="4" w:space="0" w:color="auto"/>
              <w:left w:val="double" w:sz="4" w:space="0" w:color="auto"/>
              <w:bottom w:val="single" w:sz="4" w:space="0" w:color="auto"/>
              <w:right w:val="double" w:sz="4" w:space="0" w:color="auto"/>
            </w:tcBorders>
            <w:vAlign w:val="center"/>
            <w:hideMark/>
          </w:tcPr>
          <w:p w14:paraId="1AE96EC1" w14:textId="77777777" w:rsidR="0069714C" w:rsidRPr="00A529EF" w:rsidRDefault="0069714C" w:rsidP="00791068">
            <w:pPr>
              <w:jc w:val="center"/>
              <w:rPr>
                <w:rFonts w:eastAsiaTheme="minorEastAsia"/>
                <w:b/>
                <w:sz w:val="22"/>
                <w:szCs w:val="22"/>
              </w:rPr>
            </w:pPr>
            <w:r>
              <w:rPr>
                <w:b/>
                <w:sz w:val="22"/>
                <w:szCs w:val="22"/>
              </w:rPr>
              <w:t>1193,24</w:t>
            </w:r>
          </w:p>
        </w:tc>
        <w:tc>
          <w:tcPr>
            <w:tcW w:w="2268" w:type="dxa"/>
            <w:tcBorders>
              <w:top w:val="double" w:sz="4" w:space="0" w:color="auto"/>
              <w:left w:val="double" w:sz="4" w:space="0" w:color="auto"/>
              <w:bottom w:val="single" w:sz="4" w:space="0" w:color="auto"/>
              <w:right w:val="nil"/>
            </w:tcBorders>
            <w:vAlign w:val="center"/>
            <w:hideMark/>
          </w:tcPr>
          <w:p w14:paraId="084AACE5" w14:textId="77777777" w:rsidR="0069714C" w:rsidRPr="00A529EF" w:rsidRDefault="0069714C" w:rsidP="00791068">
            <w:pPr>
              <w:jc w:val="center"/>
              <w:rPr>
                <w:rFonts w:eastAsiaTheme="minorEastAsia"/>
                <w:b/>
                <w:sz w:val="22"/>
                <w:szCs w:val="22"/>
              </w:rPr>
            </w:pPr>
            <w:r>
              <w:rPr>
                <w:b/>
                <w:sz w:val="22"/>
                <w:szCs w:val="22"/>
              </w:rPr>
              <w:t>1175,81</w:t>
            </w:r>
          </w:p>
        </w:tc>
      </w:tr>
      <w:tr w:rsidR="0069714C" w:rsidRPr="00A529EF" w14:paraId="14952DEC" w14:textId="77777777" w:rsidTr="00791068">
        <w:trPr>
          <w:trHeight w:val="363"/>
        </w:trPr>
        <w:tc>
          <w:tcPr>
            <w:tcW w:w="2268" w:type="dxa"/>
            <w:tcBorders>
              <w:top w:val="single" w:sz="4" w:space="0" w:color="auto"/>
              <w:left w:val="nil"/>
              <w:bottom w:val="single" w:sz="4" w:space="0" w:color="auto"/>
              <w:right w:val="double" w:sz="4" w:space="0" w:color="auto"/>
            </w:tcBorders>
            <w:vAlign w:val="center"/>
            <w:hideMark/>
          </w:tcPr>
          <w:p w14:paraId="6F081F6D" w14:textId="77777777" w:rsidR="0069714C" w:rsidRPr="00A529EF" w:rsidRDefault="0069714C" w:rsidP="00791068">
            <w:pPr>
              <w:snapToGrid w:val="0"/>
              <w:ind w:rightChars="56" w:right="112"/>
              <w:jc w:val="center"/>
              <w:rPr>
                <w:rFonts w:eastAsia="GulimChe"/>
                <w:b/>
                <w:sz w:val="22"/>
                <w:szCs w:val="22"/>
              </w:rPr>
            </w:pPr>
            <w:r>
              <w:rPr>
                <w:b/>
                <w:sz w:val="22"/>
                <w:szCs w:val="22"/>
              </w:rPr>
              <w:t>EUR / KRW</w:t>
            </w:r>
          </w:p>
        </w:tc>
        <w:tc>
          <w:tcPr>
            <w:tcW w:w="2268" w:type="dxa"/>
            <w:tcBorders>
              <w:top w:val="single" w:sz="4" w:space="0" w:color="auto"/>
              <w:left w:val="single" w:sz="4" w:space="0" w:color="auto"/>
              <w:bottom w:val="single" w:sz="4" w:space="0" w:color="auto"/>
              <w:right w:val="double" w:sz="4" w:space="0" w:color="auto"/>
            </w:tcBorders>
            <w:hideMark/>
          </w:tcPr>
          <w:p w14:paraId="25AA8E9D" w14:textId="77777777" w:rsidR="0069714C" w:rsidRPr="00A529EF" w:rsidRDefault="0069714C" w:rsidP="00791068">
            <w:pPr>
              <w:jc w:val="center"/>
              <w:rPr>
                <w:rFonts w:eastAsiaTheme="minorEastAsia"/>
                <w:b/>
                <w:sz w:val="22"/>
                <w:szCs w:val="22"/>
              </w:rPr>
            </w:pPr>
            <w:r>
              <w:rPr>
                <w:b/>
                <w:sz w:val="22"/>
                <w:szCs w:val="22"/>
              </w:rPr>
              <w:t>1286,42</w:t>
            </w:r>
          </w:p>
        </w:tc>
        <w:tc>
          <w:tcPr>
            <w:tcW w:w="2268" w:type="dxa"/>
            <w:tcBorders>
              <w:top w:val="single" w:sz="4" w:space="0" w:color="auto"/>
              <w:left w:val="double" w:sz="4" w:space="0" w:color="auto"/>
              <w:bottom w:val="single" w:sz="4" w:space="0" w:color="auto"/>
              <w:right w:val="double" w:sz="4" w:space="0" w:color="auto"/>
            </w:tcBorders>
            <w:vAlign w:val="center"/>
            <w:hideMark/>
          </w:tcPr>
          <w:p w14:paraId="1B2DD3CF" w14:textId="77777777" w:rsidR="0069714C" w:rsidRPr="00A529EF" w:rsidRDefault="0069714C" w:rsidP="00791068">
            <w:pPr>
              <w:jc w:val="center"/>
              <w:rPr>
                <w:rFonts w:eastAsiaTheme="minorEastAsia"/>
                <w:b/>
                <w:sz w:val="22"/>
                <w:szCs w:val="22"/>
              </w:rPr>
            </w:pPr>
            <w:r>
              <w:rPr>
                <w:b/>
                <w:sz w:val="22"/>
                <w:szCs w:val="22"/>
              </w:rPr>
              <w:t>1327,86</w:t>
            </w:r>
          </w:p>
        </w:tc>
        <w:tc>
          <w:tcPr>
            <w:tcW w:w="2268" w:type="dxa"/>
            <w:tcBorders>
              <w:top w:val="single" w:sz="4" w:space="0" w:color="auto"/>
              <w:left w:val="double" w:sz="4" w:space="0" w:color="auto"/>
              <w:bottom w:val="single" w:sz="4" w:space="0" w:color="auto"/>
              <w:right w:val="nil"/>
            </w:tcBorders>
            <w:vAlign w:val="center"/>
            <w:hideMark/>
          </w:tcPr>
          <w:p w14:paraId="48237D92" w14:textId="77777777" w:rsidR="0069714C" w:rsidRPr="00A529EF" w:rsidRDefault="0069714C" w:rsidP="00791068">
            <w:pPr>
              <w:jc w:val="center"/>
              <w:rPr>
                <w:rFonts w:eastAsiaTheme="minorEastAsia"/>
                <w:b/>
                <w:sz w:val="22"/>
                <w:szCs w:val="22"/>
              </w:rPr>
            </w:pPr>
            <w:r>
              <w:rPr>
                <w:b/>
                <w:sz w:val="22"/>
                <w:szCs w:val="22"/>
              </w:rPr>
              <w:t>1301,97</w:t>
            </w:r>
          </w:p>
        </w:tc>
      </w:tr>
    </w:tbl>
    <w:p w14:paraId="3A0F6F15" w14:textId="77777777" w:rsidR="0069714C" w:rsidRPr="00A529EF" w:rsidRDefault="0069714C" w:rsidP="0069714C">
      <w:pPr>
        <w:widowControl/>
        <w:spacing w:line="207" w:lineRule="atLeast"/>
        <w:ind w:right="112"/>
        <w:jc w:val="left"/>
        <w:rPr>
          <w:rFonts w:eastAsia="GulimChe"/>
          <w:b/>
          <w:bCs/>
          <w:color w:val="000000"/>
          <w:sz w:val="22"/>
          <w:szCs w:val="22"/>
          <w:shd w:val="clear" w:color="auto" w:fill="FFFFFF"/>
        </w:rPr>
      </w:pPr>
    </w:p>
    <w:p w14:paraId="7D2542E1" w14:textId="77777777" w:rsidR="0069714C" w:rsidRPr="00A529EF" w:rsidRDefault="0069714C" w:rsidP="0069714C">
      <w:pPr>
        <w:widowControl/>
        <w:spacing w:line="207" w:lineRule="atLeast"/>
        <w:ind w:right="112"/>
        <w:jc w:val="left"/>
        <w:rPr>
          <w:color w:val="000000"/>
          <w:sz w:val="22"/>
          <w:szCs w:val="22"/>
          <w:shd w:val="clear" w:color="auto" w:fill="FFFFFF"/>
        </w:rPr>
      </w:pPr>
      <w:r>
        <w:rPr>
          <w:b/>
          <w:bCs/>
          <w:color w:val="000000"/>
          <w:sz w:val="22"/>
          <w:szCs w:val="22"/>
          <w:shd w:val="clear" w:color="auto" w:fill="FFFFFF"/>
        </w:rPr>
        <w:t>2019. évi konszolidált pénzügyi eredmény</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69714C" w:rsidRPr="00A529EF" w14:paraId="14D8C1DA" w14:textId="77777777" w:rsidTr="00791068">
        <w:trPr>
          <w:trHeight w:val="362"/>
        </w:trPr>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983B22B" w14:textId="77777777" w:rsidR="0069714C" w:rsidRPr="00A529EF" w:rsidRDefault="0069714C" w:rsidP="00791068">
            <w:pPr>
              <w:widowControl/>
              <w:ind w:right="112"/>
              <w:jc w:val="center"/>
              <w:rPr>
                <w:sz w:val="22"/>
                <w:szCs w:val="22"/>
              </w:rPr>
            </w:pPr>
            <w:r>
              <w:rPr>
                <w:b/>
                <w:bCs/>
                <w:color w:val="FFFFFF"/>
                <w:sz w:val="22"/>
                <w:szCs w:val="22"/>
              </w:rPr>
              <w:t>(Egység: milliárd KRW)</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6C56DBFB" w14:textId="77777777" w:rsidR="0069714C" w:rsidRPr="00A529EF" w:rsidRDefault="0069714C" w:rsidP="00791068">
            <w:pPr>
              <w:widowControl/>
              <w:ind w:right="112"/>
              <w:jc w:val="center"/>
              <w:rPr>
                <w:sz w:val="22"/>
                <w:szCs w:val="22"/>
              </w:rPr>
            </w:pPr>
            <w:r>
              <w:rPr>
                <w:b/>
                <w:bCs/>
                <w:color w:val="FFFFFF"/>
                <w:sz w:val="22"/>
                <w:szCs w:val="22"/>
              </w:rPr>
              <w:t>2018. pénzügyi év</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5B422D82" w14:textId="77777777" w:rsidR="0069714C" w:rsidRPr="00A529EF" w:rsidRDefault="0069714C" w:rsidP="00791068">
            <w:pPr>
              <w:widowControl/>
              <w:ind w:right="112"/>
              <w:jc w:val="center"/>
              <w:rPr>
                <w:b/>
                <w:bCs/>
                <w:color w:val="FFFFFF"/>
                <w:sz w:val="22"/>
                <w:szCs w:val="22"/>
              </w:rPr>
            </w:pPr>
            <w:r>
              <w:rPr>
                <w:b/>
                <w:bCs/>
                <w:color w:val="FFFFFF"/>
                <w:sz w:val="22"/>
                <w:szCs w:val="22"/>
              </w:rPr>
              <w:t>2019. pénzügyi év</w:t>
            </w:r>
          </w:p>
        </w:tc>
      </w:tr>
      <w:tr w:rsidR="0069714C" w:rsidRPr="00A529EF" w14:paraId="0BC15AFF" w14:textId="77777777" w:rsidTr="00791068">
        <w:trPr>
          <w:trHeight w:val="362"/>
        </w:trPr>
        <w:tc>
          <w:tcPr>
            <w:tcW w:w="2268" w:type="dxa"/>
            <w:tcBorders>
              <w:top w:val="single" w:sz="4" w:space="0" w:color="auto"/>
              <w:left w:val="single" w:sz="4" w:space="0" w:color="auto"/>
              <w:bottom w:val="single" w:sz="4" w:space="0" w:color="auto"/>
              <w:right w:val="single" w:sz="4" w:space="0" w:color="auto"/>
            </w:tcBorders>
            <w:vAlign w:val="center"/>
            <w:hideMark/>
          </w:tcPr>
          <w:p w14:paraId="5A9171B4" w14:textId="5338FA8C" w:rsidR="0069714C" w:rsidRPr="00A529EF" w:rsidRDefault="00F043F3" w:rsidP="00791068">
            <w:pPr>
              <w:widowControl/>
              <w:ind w:right="112"/>
              <w:jc w:val="center"/>
              <w:rPr>
                <w:sz w:val="22"/>
                <w:szCs w:val="22"/>
              </w:rPr>
            </w:pPr>
            <w:r>
              <w:rPr>
                <w:b/>
                <w:bCs/>
                <w:sz w:val="22"/>
                <w:szCs w:val="22"/>
              </w:rPr>
              <w:t>Árbevétel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C3F85C" w14:textId="77777777" w:rsidR="0069714C" w:rsidRPr="00A529EF" w:rsidRDefault="0069714C" w:rsidP="00791068">
            <w:pPr>
              <w:widowControl/>
              <w:ind w:right="160"/>
              <w:jc w:val="center"/>
              <w:rPr>
                <w:b/>
                <w:color w:val="000000"/>
                <w:sz w:val="22"/>
                <w:szCs w:val="22"/>
              </w:rPr>
            </w:pPr>
            <w:r>
              <w:rPr>
                <w:b/>
                <w:bCs/>
                <w:color w:val="000000"/>
                <w:sz w:val="22"/>
                <w:szCs w:val="22"/>
              </w:rPr>
              <w:t>6795,0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1B9F77" w14:textId="77777777" w:rsidR="0069714C" w:rsidRPr="00A529EF" w:rsidRDefault="0069714C" w:rsidP="00791068">
            <w:pPr>
              <w:widowControl/>
              <w:ind w:right="160"/>
              <w:jc w:val="center"/>
              <w:rPr>
                <w:b/>
                <w:color w:val="000000"/>
                <w:sz w:val="22"/>
                <w:szCs w:val="22"/>
              </w:rPr>
            </w:pPr>
            <w:r>
              <w:rPr>
                <w:b/>
                <w:bCs/>
                <w:color w:val="000000"/>
                <w:sz w:val="22"/>
                <w:szCs w:val="22"/>
              </w:rPr>
              <w:t xml:space="preserve">6896,4 </w:t>
            </w:r>
          </w:p>
        </w:tc>
      </w:tr>
      <w:tr w:rsidR="0069714C" w:rsidRPr="00A529EF" w14:paraId="0FE48FBF" w14:textId="77777777" w:rsidTr="00791068">
        <w:trPr>
          <w:trHeight w:val="362"/>
        </w:trPr>
        <w:tc>
          <w:tcPr>
            <w:tcW w:w="2268" w:type="dxa"/>
            <w:tcBorders>
              <w:top w:val="single" w:sz="4" w:space="0" w:color="auto"/>
              <w:left w:val="single" w:sz="4" w:space="0" w:color="auto"/>
              <w:bottom w:val="single" w:sz="4" w:space="0" w:color="auto"/>
              <w:right w:val="single" w:sz="4" w:space="0" w:color="auto"/>
            </w:tcBorders>
            <w:vAlign w:val="center"/>
            <w:hideMark/>
          </w:tcPr>
          <w:p w14:paraId="13CC960C" w14:textId="4BF0ADAB" w:rsidR="0069714C" w:rsidRPr="00A529EF" w:rsidRDefault="00F043F3" w:rsidP="00791068">
            <w:pPr>
              <w:widowControl/>
              <w:ind w:right="112"/>
              <w:jc w:val="center"/>
              <w:rPr>
                <w:sz w:val="22"/>
                <w:szCs w:val="22"/>
              </w:rPr>
            </w:pPr>
            <w:r>
              <w:rPr>
                <w:b/>
                <w:bCs/>
                <w:sz w:val="22"/>
                <w:szCs w:val="22"/>
              </w:rPr>
              <w:t>Üzemi eredmény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A500AF" w14:textId="77777777" w:rsidR="0069714C" w:rsidRPr="00A529EF" w:rsidRDefault="0069714C" w:rsidP="00791068">
            <w:pPr>
              <w:widowControl/>
              <w:ind w:right="160"/>
              <w:jc w:val="center"/>
              <w:rPr>
                <w:b/>
                <w:color w:val="000000"/>
                <w:sz w:val="22"/>
                <w:szCs w:val="22"/>
              </w:rPr>
            </w:pPr>
            <w:r>
              <w:rPr>
                <w:b/>
                <w:bCs/>
                <w:color w:val="000000"/>
                <w:sz w:val="22"/>
                <w:szCs w:val="22"/>
              </w:rPr>
              <w:t>702,6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180781" w14:textId="77777777" w:rsidR="0069714C" w:rsidRPr="00A529EF" w:rsidRDefault="0069714C" w:rsidP="00791068">
            <w:pPr>
              <w:widowControl/>
              <w:ind w:right="160"/>
              <w:jc w:val="center"/>
              <w:rPr>
                <w:b/>
                <w:color w:val="000000"/>
                <w:sz w:val="22"/>
                <w:szCs w:val="22"/>
              </w:rPr>
            </w:pPr>
            <w:r>
              <w:rPr>
                <w:b/>
                <w:bCs/>
                <w:color w:val="000000"/>
                <w:sz w:val="22"/>
                <w:szCs w:val="22"/>
              </w:rPr>
              <w:t xml:space="preserve">542,9 </w:t>
            </w:r>
          </w:p>
        </w:tc>
      </w:tr>
    </w:tbl>
    <w:p w14:paraId="4E6B487C" w14:textId="77777777" w:rsidR="0069714C" w:rsidRPr="00A529EF" w:rsidRDefault="0069714C" w:rsidP="0069714C">
      <w:pPr>
        <w:widowControl/>
        <w:jc w:val="left"/>
        <w:rPr>
          <w:sz w:val="22"/>
          <w:szCs w:val="22"/>
        </w:rPr>
      </w:pPr>
      <w:r>
        <w:rPr>
          <w:color w:val="500050"/>
          <w:sz w:val="22"/>
          <w:szCs w:val="22"/>
          <w:shd w:val="clear" w:color="auto" w:fill="FFFFFF"/>
        </w:rPr>
        <w:t>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2268"/>
        <w:gridCol w:w="2268"/>
      </w:tblGrid>
      <w:tr w:rsidR="0069714C" w:rsidRPr="00A529EF" w14:paraId="1921B50B"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04C89C6F" w14:textId="77777777" w:rsidR="0069714C" w:rsidRPr="00A529EF" w:rsidRDefault="0069714C" w:rsidP="00791068">
            <w:pPr>
              <w:widowControl/>
              <w:ind w:right="112"/>
              <w:jc w:val="center"/>
              <w:rPr>
                <w:color w:val="222222"/>
                <w:sz w:val="22"/>
                <w:szCs w:val="22"/>
              </w:rPr>
            </w:pPr>
            <w:r>
              <w:rPr>
                <w:b/>
                <w:bCs/>
                <w:color w:val="FFFFFF"/>
                <w:sz w:val="22"/>
                <w:szCs w:val="22"/>
              </w:rPr>
              <w:t>(Egység: millió USD)</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F260A92" w14:textId="77777777" w:rsidR="0069714C" w:rsidRPr="00A529EF" w:rsidRDefault="0069714C" w:rsidP="00791068">
            <w:pPr>
              <w:widowControl/>
              <w:ind w:right="112"/>
              <w:jc w:val="center"/>
              <w:rPr>
                <w:b/>
                <w:bCs/>
                <w:color w:val="FFFFFF"/>
                <w:sz w:val="22"/>
                <w:szCs w:val="22"/>
              </w:rPr>
            </w:pPr>
            <w:r>
              <w:rPr>
                <w:b/>
                <w:bCs/>
                <w:color w:val="FFFFFF"/>
                <w:sz w:val="22"/>
                <w:szCs w:val="22"/>
              </w:rPr>
              <w:t>2018. pénzügyi év</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1703804" w14:textId="77777777" w:rsidR="0069714C" w:rsidRPr="00A529EF" w:rsidRDefault="0069714C" w:rsidP="00791068">
            <w:pPr>
              <w:widowControl/>
              <w:ind w:right="112"/>
              <w:jc w:val="center"/>
              <w:rPr>
                <w:b/>
                <w:color w:val="222222"/>
                <w:sz w:val="22"/>
                <w:szCs w:val="22"/>
              </w:rPr>
            </w:pPr>
            <w:r>
              <w:rPr>
                <w:b/>
                <w:bCs/>
                <w:color w:val="FFFFFF"/>
                <w:sz w:val="22"/>
                <w:szCs w:val="22"/>
              </w:rPr>
              <w:t>2019. pénzügyi év</w:t>
            </w:r>
          </w:p>
        </w:tc>
      </w:tr>
      <w:tr w:rsidR="0069714C" w:rsidRPr="00A529EF" w14:paraId="23FC9757"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B1454" w14:textId="6B4346AB" w:rsidR="0069714C" w:rsidRPr="00A529EF" w:rsidRDefault="00F043F3" w:rsidP="00791068">
            <w:pPr>
              <w:widowControl/>
              <w:ind w:right="112"/>
              <w:jc w:val="center"/>
              <w:rPr>
                <w:color w:val="222222"/>
                <w:sz w:val="22"/>
                <w:szCs w:val="22"/>
              </w:rPr>
            </w:pPr>
            <w:r>
              <w:rPr>
                <w:b/>
                <w:bCs/>
                <w:color w:val="222222"/>
                <w:sz w:val="22"/>
                <w:szCs w:val="22"/>
              </w:rPr>
              <w:t>Árbevétel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7B03C" w14:textId="77777777" w:rsidR="0069714C" w:rsidRPr="00A529EF" w:rsidRDefault="0069714C" w:rsidP="00791068">
            <w:pPr>
              <w:widowControl/>
              <w:jc w:val="center"/>
              <w:rPr>
                <w:b/>
                <w:bCs/>
                <w:color w:val="000000"/>
                <w:sz w:val="22"/>
                <w:szCs w:val="22"/>
              </w:rPr>
            </w:pPr>
            <w:r>
              <w:rPr>
                <w:b/>
                <w:bCs/>
                <w:color w:val="000000"/>
                <w:sz w:val="22"/>
                <w:szCs w:val="22"/>
              </w:rPr>
              <w:t>6175,76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0BFD7" w14:textId="77777777" w:rsidR="0069714C" w:rsidRPr="00A529EF" w:rsidRDefault="0069714C" w:rsidP="00791068">
            <w:pPr>
              <w:widowControl/>
              <w:jc w:val="center"/>
              <w:rPr>
                <w:b/>
                <w:color w:val="000000"/>
                <w:sz w:val="22"/>
                <w:szCs w:val="22"/>
              </w:rPr>
            </w:pPr>
            <w:r>
              <w:rPr>
                <w:b/>
                <w:bCs/>
                <w:color w:val="000000"/>
                <w:sz w:val="22"/>
                <w:szCs w:val="22"/>
              </w:rPr>
              <w:t xml:space="preserve">5916,4 </w:t>
            </w:r>
          </w:p>
        </w:tc>
      </w:tr>
      <w:tr w:rsidR="0069714C" w:rsidRPr="00A529EF" w14:paraId="44B7ED0B"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9E60" w14:textId="0EFB0E40" w:rsidR="0069714C" w:rsidRPr="00A529EF" w:rsidRDefault="00F043F3" w:rsidP="00791068">
            <w:pPr>
              <w:widowControl/>
              <w:ind w:right="112"/>
              <w:jc w:val="center"/>
              <w:rPr>
                <w:color w:val="222222"/>
                <w:sz w:val="22"/>
                <w:szCs w:val="22"/>
              </w:rPr>
            </w:pPr>
            <w:r>
              <w:rPr>
                <w:b/>
                <w:bCs/>
                <w:color w:val="222222"/>
                <w:sz w:val="22"/>
                <w:szCs w:val="22"/>
              </w:rPr>
              <w:t>Üzemi eredmény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6A470" w14:textId="77777777" w:rsidR="0069714C" w:rsidRPr="00A529EF" w:rsidRDefault="0069714C" w:rsidP="00791068">
            <w:pPr>
              <w:widowControl/>
              <w:jc w:val="center"/>
              <w:rPr>
                <w:b/>
                <w:bCs/>
                <w:color w:val="000000"/>
                <w:sz w:val="22"/>
                <w:szCs w:val="22"/>
              </w:rPr>
            </w:pPr>
            <w:r>
              <w:rPr>
                <w:b/>
                <w:bCs/>
                <w:color w:val="000000"/>
                <w:sz w:val="22"/>
                <w:szCs w:val="22"/>
              </w:rPr>
              <w:t xml:space="preserve">638,6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F352D" w14:textId="77777777" w:rsidR="0069714C" w:rsidRPr="00A529EF" w:rsidRDefault="0069714C" w:rsidP="00791068">
            <w:pPr>
              <w:widowControl/>
              <w:jc w:val="center"/>
              <w:rPr>
                <w:b/>
                <w:color w:val="000000"/>
                <w:sz w:val="22"/>
                <w:szCs w:val="22"/>
              </w:rPr>
            </w:pPr>
            <w:r>
              <w:rPr>
                <w:b/>
                <w:bCs/>
                <w:color w:val="000000"/>
                <w:sz w:val="22"/>
                <w:szCs w:val="22"/>
              </w:rPr>
              <w:t xml:space="preserve">465,7 </w:t>
            </w:r>
          </w:p>
        </w:tc>
      </w:tr>
    </w:tbl>
    <w:p w14:paraId="5F0D95D6" w14:textId="77777777" w:rsidR="0069714C" w:rsidRPr="00A529EF" w:rsidRDefault="0069714C" w:rsidP="0069714C">
      <w:pPr>
        <w:widowControl/>
        <w:spacing w:line="207" w:lineRule="atLeast"/>
        <w:ind w:left="142" w:right="112"/>
        <w:jc w:val="left"/>
        <w:rPr>
          <w:color w:val="500050"/>
          <w:sz w:val="22"/>
          <w:szCs w:val="22"/>
          <w:shd w:val="clear" w:color="auto" w:fill="FFFFFF"/>
        </w:rPr>
      </w:pPr>
      <w:r>
        <w:rPr>
          <w:color w:val="500050"/>
          <w:sz w:val="22"/>
          <w:szCs w:val="22"/>
          <w:shd w:val="clear" w:color="auto" w:fill="FFFFFF"/>
        </w:rPr>
        <w:t>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69714C" w:rsidRPr="00A529EF" w14:paraId="3F8A88A6"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273A2097" w14:textId="77777777" w:rsidR="0069714C" w:rsidRPr="00A529EF" w:rsidRDefault="0069714C" w:rsidP="00791068">
            <w:pPr>
              <w:widowControl/>
              <w:ind w:right="112"/>
              <w:jc w:val="center"/>
              <w:rPr>
                <w:sz w:val="22"/>
                <w:szCs w:val="22"/>
              </w:rPr>
            </w:pPr>
            <w:r>
              <w:rPr>
                <w:b/>
                <w:bCs/>
                <w:color w:val="FFFFFF"/>
                <w:sz w:val="22"/>
                <w:szCs w:val="22"/>
              </w:rPr>
              <w:t>(Egység: millió EUR)</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7C00FF44" w14:textId="77777777" w:rsidR="0069714C" w:rsidRPr="00A529EF" w:rsidRDefault="0069714C" w:rsidP="00791068">
            <w:pPr>
              <w:widowControl/>
              <w:ind w:right="112"/>
              <w:jc w:val="center"/>
              <w:rPr>
                <w:sz w:val="22"/>
                <w:szCs w:val="22"/>
              </w:rPr>
            </w:pPr>
            <w:r>
              <w:rPr>
                <w:b/>
                <w:bCs/>
                <w:color w:val="FFFFFF"/>
                <w:sz w:val="22"/>
                <w:szCs w:val="22"/>
              </w:rPr>
              <w:t>2018. pénzügyi év</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4D4DDFAB" w14:textId="77777777" w:rsidR="0069714C" w:rsidRPr="00A529EF" w:rsidRDefault="0069714C" w:rsidP="00791068">
            <w:pPr>
              <w:widowControl/>
              <w:ind w:right="112"/>
              <w:jc w:val="center"/>
              <w:rPr>
                <w:b/>
                <w:sz w:val="22"/>
                <w:szCs w:val="22"/>
              </w:rPr>
            </w:pPr>
            <w:r>
              <w:rPr>
                <w:b/>
                <w:bCs/>
                <w:color w:val="FFFFFF"/>
                <w:sz w:val="22"/>
                <w:szCs w:val="22"/>
              </w:rPr>
              <w:t>2019. pénzügyi év</w:t>
            </w:r>
          </w:p>
        </w:tc>
      </w:tr>
      <w:tr w:rsidR="0069714C" w:rsidRPr="00A529EF" w14:paraId="6C6E8B18"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vAlign w:val="center"/>
            <w:hideMark/>
          </w:tcPr>
          <w:p w14:paraId="40A926DD" w14:textId="505E781A" w:rsidR="0069714C" w:rsidRPr="00A529EF" w:rsidRDefault="00F043F3" w:rsidP="00791068">
            <w:pPr>
              <w:widowControl/>
              <w:ind w:right="112"/>
              <w:jc w:val="center"/>
              <w:rPr>
                <w:sz w:val="22"/>
                <w:szCs w:val="22"/>
              </w:rPr>
            </w:pPr>
            <w:r>
              <w:rPr>
                <w:b/>
                <w:bCs/>
                <w:sz w:val="22"/>
                <w:szCs w:val="22"/>
              </w:rPr>
              <w:t>Árbevétel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44CEF7" w14:textId="77777777" w:rsidR="0069714C" w:rsidRPr="00A529EF" w:rsidRDefault="0069714C" w:rsidP="00791068">
            <w:pPr>
              <w:widowControl/>
              <w:jc w:val="center"/>
              <w:rPr>
                <w:b/>
                <w:color w:val="000000"/>
                <w:sz w:val="22"/>
                <w:szCs w:val="22"/>
              </w:rPr>
            </w:pPr>
            <w:r>
              <w:rPr>
                <w:b/>
                <w:bCs/>
                <w:color w:val="000000"/>
                <w:sz w:val="22"/>
                <w:szCs w:val="22"/>
              </w:rPr>
              <w:t>5232,54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C4BC09" w14:textId="77777777" w:rsidR="0069714C" w:rsidRPr="00A529EF" w:rsidRDefault="0069714C" w:rsidP="00791068">
            <w:pPr>
              <w:widowControl/>
              <w:jc w:val="center"/>
              <w:rPr>
                <w:b/>
                <w:color w:val="000000"/>
                <w:sz w:val="22"/>
                <w:szCs w:val="22"/>
              </w:rPr>
            </w:pPr>
            <w:r>
              <w:rPr>
                <w:b/>
                <w:bCs/>
                <w:color w:val="000000"/>
                <w:sz w:val="22"/>
                <w:szCs w:val="22"/>
              </w:rPr>
              <w:t xml:space="preserve">5285,4 </w:t>
            </w:r>
          </w:p>
        </w:tc>
      </w:tr>
      <w:tr w:rsidR="0069714C" w:rsidRPr="00A529EF" w14:paraId="2E41C761"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vAlign w:val="center"/>
            <w:hideMark/>
          </w:tcPr>
          <w:p w14:paraId="67DB1226" w14:textId="533268E4" w:rsidR="0069714C" w:rsidRPr="00A529EF" w:rsidRDefault="00F043F3" w:rsidP="00791068">
            <w:pPr>
              <w:widowControl/>
              <w:ind w:right="112"/>
              <w:jc w:val="center"/>
              <w:rPr>
                <w:sz w:val="22"/>
                <w:szCs w:val="22"/>
              </w:rPr>
            </w:pPr>
            <w:r>
              <w:rPr>
                <w:b/>
                <w:bCs/>
                <w:sz w:val="22"/>
                <w:szCs w:val="22"/>
              </w:rPr>
              <w:t>Üzemi eredmény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543483" w14:textId="77777777" w:rsidR="0069714C" w:rsidRPr="00A529EF" w:rsidRDefault="0069714C" w:rsidP="00791068">
            <w:pPr>
              <w:widowControl/>
              <w:jc w:val="center"/>
              <w:rPr>
                <w:b/>
                <w:color w:val="000000"/>
                <w:sz w:val="22"/>
                <w:szCs w:val="22"/>
              </w:rPr>
            </w:pPr>
            <w:r>
              <w:rPr>
                <w:b/>
                <w:bCs/>
                <w:color w:val="000000"/>
                <w:sz w:val="22"/>
                <w:szCs w:val="22"/>
              </w:rPr>
              <w:t>541,10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6F7754" w14:textId="77777777" w:rsidR="0069714C" w:rsidRPr="00A529EF" w:rsidRDefault="0069714C" w:rsidP="00791068">
            <w:pPr>
              <w:widowControl/>
              <w:jc w:val="center"/>
              <w:rPr>
                <w:b/>
                <w:color w:val="000000"/>
                <w:sz w:val="22"/>
                <w:szCs w:val="22"/>
              </w:rPr>
            </w:pPr>
            <w:r>
              <w:rPr>
                <w:b/>
                <w:bCs/>
                <w:color w:val="000000"/>
                <w:sz w:val="22"/>
                <w:szCs w:val="22"/>
              </w:rPr>
              <w:t xml:space="preserve">416,1 </w:t>
            </w:r>
          </w:p>
        </w:tc>
      </w:tr>
    </w:tbl>
    <w:p w14:paraId="2C8AA370" w14:textId="77777777" w:rsidR="0069714C" w:rsidRPr="00A529EF" w:rsidRDefault="0069714C" w:rsidP="0069714C">
      <w:pPr>
        <w:widowControl/>
        <w:spacing w:line="207" w:lineRule="atLeast"/>
        <w:ind w:left="142" w:right="112"/>
        <w:jc w:val="left"/>
        <w:rPr>
          <w:sz w:val="22"/>
          <w:szCs w:val="22"/>
        </w:rPr>
      </w:pPr>
      <w:r>
        <w:rPr>
          <w:color w:val="500050"/>
          <w:sz w:val="22"/>
          <w:szCs w:val="22"/>
          <w:shd w:val="clear" w:color="auto" w:fill="FFFFFF"/>
        </w:rPr>
        <w:t> </w:t>
      </w:r>
    </w:p>
    <w:p w14:paraId="5DACD94D" w14:textId="77777777" w:rsidR="0069714C" w:rsidRPr="00A529EF" w:rsidRDefault="0069714C" w:rsidP="0069714C">
      <w:pPr>
        <w:widowControl/>
        <w:spacing w:line="207" w:lineRule="atLeast"/>
        <w:ind w:right="112"/>
        <w:jc w:val="left"/>
        <w:rPr>
          <w:color w:val="000000"/>
          <w:sz w:val="22"/>
          <w:szCs w:val="22"/>
          <w:shd w:val="clear" w:color="auto" w:fill="FFFFFF"/>
        </w:rPr>
      </w:pPr>
      <w:r>
        <w:rPr>
          <w:b/>
          <w:bCs/>
          <w:i/>
          <w:iCs/>
          <w:color w:val="000000"/>
          <w:sz w:val="22"/>
          <w:szCs w:val="22"/>
          <w:shd w:val="clear" w:color="auto" w:fill="FFFFFF"/>
        </w:rPr>
        <w:t>*Átváltási árfolyamok:</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69714C" w:rsidRPr="00A529EF" w14:paraId="2E74B0CF"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4B19421A" w14:textId="77777777" w:rsidR="0069714C" w:rsidRPr="00A529EF" w:rsidRDefault="0069714C" w:rsidP="00791068">
            <w:pPr>
              <w:widowControl/>
              <w:ind w:right="112"/>
              <w:jc w:val="center"/>
              <w:rPr>
                <w:sz w:val="22"/>
                <w:szCs w:val="22"/>
              </w:rPr>
            </w:pPr>
            <w:r>
              <w:rPr>
                <w:b/>
                <w:bCs/>
                <w:color w:val="FFFFFF"/>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2309C533" w14:textId="77777777" w:rsidR="0069714C" w:rsidRPr="00A529EF" w:rsidRDefault="0069714C" w:rsidP="00791068">
            <w:pPr>
              <w:widowControl/>
              <w:ind w:right="112"/>
              <w:jc w:val="center"/>
              <w:rPr>
                <w:sz w:val="22"/>
                <w:szCs w:val="22"/>
              </w:rPr>
            </w:pPr>
            <w:r>
              <w:rPr>
                <w:b/>
                <w:bCs/>
                <w:color w:val="FFFFFF"/>
                <w:sz w:val="22"/>
                <w:szCs w:val="22"/>
              </w:rPr>
              <w:t>2018. pénzügyi év</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48DF02A1" w14:textId="77777777" w:rsidR="0069714C" w:rsidRPr="00A529EF" w:rsidRDefault="0069714C" w:rsidP="00791068">
            <w:pPr>
              <w:widowControl/>
              <w:ind w:right="112"/>
              <w:jc w:val="center"/>
              <w:rPr>
                <w:b/>
                <w:sz w:val="22"/>
                <w:szCs w:val="22"/>
              </w:rPr>
            </w:pPr>
            <w:r>
              <w:rPr>
                <w:b/>
                <w:bCs/>
                <w:color w:val="FFFFFF"/>
                <w:sz w:val="22"/>
                <w:szCs w:val="22"/>
              </w:rPr>
              <w:t>2019. pénzügyi év</w:t>
            </w:r>
          </w:p>
        </w:tc>
      </w:tr>
      <w:tr w:rsidR="0069714C" w:rsidRPr="00A529EF" w14:paraId="5F21C8EE"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vAlign w:val="center"/>
            <w:hideMark/>
          </w:tcPr>
          <w:p w14:paraId="4DAFB244" w14:textId="77777777" w:rsidR="0069714C" w:rsidRPr="00A529EF" w:rsidRDefault="0069714C" w:rsidP="00791068">
            <w:pPr>
              <w:widowControl/>
              <w:ind w:right="112"/>
              <w:jc w:val="center"/>
              <w:rPr>
                <w:sz w:val="22"/>
                <w:szCs w:val="22"/>
              </w:rPr>
            </w:pPr>
            <w:r>
              <w:rPr>
                <w:b/>
                <w:bCs/>
                <w:sz w:val="22"/>
                <w:szCs w:val="22"/>
              </w:rPr>
              <w:t>USD / KRW</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56B5F7" w14:textId="77777777" w:rsidR="0069714C" w:rsidRPr="00A529EF" w:rsidRDefault="0069714C" w:rsidP="00791068">
            <w:pPr>
              <w:widowControl/>
              <w:ind w:right="160"/>
              <w:jc w:val="center"/>
              <w:rPr>
                <w:rFonts w:eastAsiaTheme="minorEastAsia"/>
                <w:b/>
                <w:color w:val="000000"/>
                <w:sz w:val="22"/>
                <w:szCs w:val="22"/>
              </w:rPr>
            </w:pPr>
            <w:r>
              <w:rPr>
                <w:b/>
                <w:color w:val="000000"/>
                <w:sz w:val="22"/>
                <w:szCs w:val="22"/>
              </w:rPr>
              <w:t>1100,30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8FA7B6" w14:textId="77777777" w:rsidR="0069714C" w:rsidRPr="00A529EF" w:rsidRDefault="0069714C" w:rsidP="00791068">
            <w:pPr>
              <w:widowControl/>
              <w:ind w:right="160"/>
              <w:jc w:val="center"/>
              <w:rPr>
                <w:rFonts w:eastAsiaTheme="minorEastAsia"/>
                <w:b/>
                <w:color w:val="000000"/>
                <w:sz w:val="22"/>
                <w:szCs w:val="22"/>
              </w:rPr>
            </w:pPr>
            <w:r>
              <w:rPr>
                <w:b/>
                <w:color w:val="000000"/>
                <w:sz w:val="22"/>
                <w:szCs w:val="22"/>
              </w:rPr>
              <w:t>1165,65</w:t>
            </w:r>
          </w:p>
        </w:tc>
      </w:tr>
      <w:tr w:rsidR="0069714C" w:rsidRPr="00A529EF" w14:paraId="01BCDCC2" w14:textId="77777777" w:rsidTr="00791068">
        <w:trPr>
          <w:trHeight w:val="363"/>
        </w:trPr>
        <w:tc>
          <w:tcPr>
            <w:tcW w:w="2268" w:type="dxa"/>
            <w:tcBorders>
              <w:top w:val="single" w:sz="4" w:space="0" w:color="auto"/>
              <w:left w:val="single" w:sz="4" w:space="0" w:color="auto"/>
              <w:bottom w:val="single" w:sz="4" w:space="0" w:color="auto"/>
              <w:right w:val="single" w:sz="4" w:space="0" w:color="auto"/>
            </w:tcBorders>
            <w:vAlign w:val="center"/>
          </w:tcPr>
          <w:p w14:paraId="2E264E2B" w14:textId="77777777" w:rsidR="0069714C" w:rsidRPr="00A529EF" w:rsidRDefault="0069714C" w:rsidP="00791068">
            <w:pPr>
              <w:widowControl/>
              <w:ind w:right="112"/>
              <w:jc w:val="center"/>
              <w:rPr>
                <w:b/>
                <w:bCs/>
                <w:sz w:val="22"/>
                <w:szCs w:val="22"/>
              </w:rPr>
            </w:pPr>
            <w:r>
              <w:rPr>
                <w:b/>
                <w:bCs/>
                <w:sz w:val="22"/>
                <w:szCs w:val="22"/>
              </w:rPr>
              <w:t>EUR / KRW</w:t>
            </w:r>
          </w:p>
        </w:tc>
        <w:tc>
          <w:tcPr>
            <w:tcW w:w="2268" w:type="dxa"/>
            <w:tcBorders>
              <w:top w:val="single" w:sz="4" w:space="0" w:color="auto"/>
              <w:left w:val="single" w:sz="4" w:space="0" w:color="auto"/>
              <w:bottom w:val="single" w:sz="4" w:space="0" w:color="auto"/>
              <w:right w:val="single" w:sz="4" w:space="0" w:color="auto"/>
            </w:tcBorders>
            <w:vAlign w:val="center"/>
          </w:tcPr>
          <w:p w14:paraId="0E919D31" w14:textId="77777777" w:rsidR="0069714C" w:rsidRPr="00A529EF" w:rsidRDefault="0069714C" w:rsidP="00791068">
            <w:pPr>
              <w:widowControl/>
              <w:ind w:right="160"/>
              <w:jc w:val="center"/>
              <w:rPr>
                <w:rFonts w:eastAsiaTheme="minorEastAsia"/>
                <w:b/>
                <w:color w:val="000000"/>
                <w:sz w:val="22"/>
                <w:szCs w:val="22"/>
              </w:rPr>
            </w:pPr>
            <w:r>
              <w:rPr>
                <w:b/>
                <w:color w:val="000000"/>
                <w:sz w:val="22"/>
                <w:szCs w:val="22"/>
              </w:rPr>
              <w:t>1298,63</w:t>
            </w:r>
          </w:p>
        </w:tc>
        <w:tc>
          <w:tcPr>
            <w:tcW w:w="2268" w:type="dxa"/>
            <w:tcBorders>
              <w:top w:val="single" w:sz="4" w:space="0" w:color="auto"/>
              <w:left w:val="single" w:sz="4" w:space="0" w:color="auto"/>
              <w:bottom w:val="single" w:sz="4" w:space="0" w:color="auto"/>
              <w:right w:val="single" w:sz="4" w:space="0" w:color="auto"/>
            </w:tcBorders>
            <w:vAlign w:val="center"/>
          </w:tcPr>
          <w:p w14:paraId="034824EA" w14:textId="77777777" w:rsidR="0069714C" w:rsidRPr="00A529EF" w:rsidRDefault="0069714C" w:rsidP="00791068">
            <w:pPr>
              <w:widowControl/>
              <w:ind w:right="160"/>
              <w:jc w:val="center"/>
              <w:rPr>
                <w:rFonts w:eastAsiaTheme="minorEastAsia"/>
                <w:b/>
                <w:color w:val="000000"/>
                <w:sz w:val="22"/>
                <w:szCs w:val="22"/>
              </w:rPr>
            </w:pPr>
            <w:r>
              <w:rPr>
                <w:b/>
                <w:color w:val="000000"/>
                <w:sz w:val="22"/>
                <w:szCs w:val="22"/>
              </w:rPr>
              <w:t>1304,81</w:t>
            </w:r>
          </w:p>
        </w:tc>
      </w:tr>
    </w:tbl>
    <w:p w14:paraId="456DB759" w14:textId="77777777" w:rsidR="0069714C" w:rsidRPr="00A529EF" w:rsidRDefault="0069714C" w:rsidP="0069714C">
      <w:pPr>
        <w:rPr>
          <w:rFonts w:eastAsia="GulimChe"/>
          <w:i/>
          <w:iCs/>
          <w:sz w:val="19"/>
          <w:szCs w:val="19"/>
        </w:rPr>
      </w:pPr>
      <w:r>
        <w:rPr>
          <w:i/>
          <w:iCs/>
          <w:sz w:val="19"/>
          <w:szCs w:val="19"/>
        </w:rPr>
        <w:br/>
        <w:t>(MEGJEGYZÉS: Átlagos átváltási árfolyamok az adott éves időszakban a Korea Exchange Bank adatai alapján.)</w:t>
      </w:r>
    </w:p>
    <w:p w14:paraId="1D1FBD00" w14:textId="77777777" w:rsidR="0069714C" w:rsidRPr="00A529EF" w:rsidRDefault="0069714C" w:rsidP="0069714C">
      <w:pPr>
        <w:widowControl/>
        <w:spacing w:after="200" w:line="276" w:lineRule="auto"/>
        <w:jc w:val="left"/>
        <w:rPr>
          <w:snapToGrid w:val="0"/>
          <w:sz w:val="21"/>
          <w:szCs w:val="21"/>
        </w:rPr>
      </w:pPr>
      <w:r>
        <w:br w:type="page"/>
      </w:r>
    </w:p>
    <w:p w14:paraId="65A27BDE" w14:textId="77777777" w:rsidR="0069714C" w:rsidRPr="00F150C6" w:rsidRDefault="0069714C" w:rsidP="0069714C">
      <w:pPr>
        <w:widowControl/>
        <w:snapToGrid w:val="0"/>
        <w:spacing w:line="320" w:lineRule="exact"/>
        <w:rPr>
          <w:rFonts w:eastAsia="Malgun Gothic"/>
          <w:bCs/>
          <w:iCs/>
          <w:vanish/>
          <w:sz w:val="21"/>
          <w:szCs w:val="21"/>
          <w:lang w:eastAsia="en-US"/>
        </w:rPr>
      </w:pPr>
    </w:p>
    <w:p w14:paraId="2576EFCE" w14:textId="77777777" w:rsidR="0069714C" w:rsidRPr="00F150C6" w:rsidRDefault="0069714C" w:rsidP="0069714C">
      <w:pPr>
        <w:spacing w:line="320" w:lineRule="exact"/>
        <w:rPr>
          <w:snapToGrid w:val="0"/>
          <w:vanish/>
          <w:sz w:val="21"/>
          <w:szCs w:val="21"/>
          <w:lang w:eastAsia="de-DE"/>
        </w:rPr>
      </w:pPr>
    </w:p>
    <w:p w14:paraId="723374C7" w14:textId="77777777" w:rsidR="009C62D2" w:rsidRDefault="009C62D2" w:rsidP="00534C3A">
      <w:pPr>
        <w:widowControl/>
        <w:suppressAutoHyphens w:val="0"/>
        <w:jc w:val="left"/>
        <w:rPr>
          <w:b/>
          <w:bCs/>
          <w:sz w:val="21"/>
          <w:szCs w:val="21"/>
        </w:rPr>
      </w:pPr>
    </w:p>
    <w:p w14:paraId="70D4111B" w14:textId="77777777" w:rsidR="00DA63F7" w:rsidRPr="000B2CA5" w:rsidRDefault="00DA63F7" w:rsidP="00DA63F7">
      <w:pPr>
        <w:spacing w:line="276" w:lineRule="auto"/>
        <w:rPr>
          <w:b/>
          <w:bCs/>
          <w:sz w:val="21"/>
          <w:szCs w:val="21"/>
          <w:lang w:val="de-DE"/>
        </w:rPr>
      </w:pPr>
      <w:r w:rsidRPr="000B2CA5">
        <w:rPr>
          <w:b/>
          <w:bCs/>
          <w:sz w:val="21"/>
          <w:szCs w:val="21"/>
          <w:lang w:val="de-DE"/>
        </w:rPr>
        <w:t>A Hankook Tire vállalatról</w:t>
      </w:r>
    </w:p>
    <w:p w14:paraId="12A12FDF" w14:textId="77777777" w:rsidR="00DA63F7" w:rsidRPr="000B2CA5" w:rsidRDefault="00DA63F7" w:rsidP="00DA63F7">
      <w:pPr>
        <w:spacing w:line="276" w:lineRule="auto"/>
        <w:rPr>
          <w:b/>
          <w:bCs/>
          <w:sz w:val="21"/>
          <w:szCs w:val="21"/>
          <w:lang w:val="de-DE"/>
        </w:rPr>
      </w:pPr>
    </w:p>
    <w:p w14:paraId="4CB6499D" w14:textId="77777777" w:rsidR="00DA63F7" w:rsidRPr="000B2CA5" w:rsidRDefault="00DA63F7" w:rsidP="00DA63F7">
      <w:pPr>
        <w:spacing w:line="276" w:lineRule="auto"/>
        <w:rPr>
          <w:sz w:val="21"/>
          <w:szCs w:val="21"/>
          <w:lang w:val="de-DE"/>
        </w:rPr>
      </w:pPr>
      <w:r w:rsidRPr="000B2CA5">
        <w:rPr>
          <w:sz w:val="21"/>
          <w:szCs w:val="21"/>
          <w:lang w:val="de-DE"/>
        </w:rPr>
        <w:t>A Hankook Tire világszerte innovatív, díjnyertes, kiváló minőségű radiál abroncsokat gyárt személygépkocsik, terepjárók, SUV-ok, könnyű tehergépkocsik, teherautók és buszok, valamint a motorsport számára (mind a pályás versenyeken, mind pedig ralin résztvevő csapatoknak).</w:t>
      </w:r>
    </w:p>
    <w:p w14:paraId="0832F071" w14:textId="77777777" w:rsidR="00DA63F7" w:rsidRPr="000B2CA5" w:rsidRDefault="00DA63F7" w:rsidP="00DA63F7">
      <w:pPr>
        <w:spacing w:line="276" w:lineRule="auto"/>
        <w:rPr>
          <w:sz w:val="21"/>
          <w:szCs w:val="21"/>
          <w:lang w:val="de-DE"/>
        </w:rPr>
      </w:pPr>
    </w:p>
    <w:p w14:paraId="253EE1D0" w14:textId="77777777" w:rsidR="00DA63F7" w:rsidRPr="00B11AE3" w:rsidRDefault="00DA63F7" w:rsidP="00DA63F7">
      <w:pPr>
        <w:spacing w:line="276" w:lineRule="auto"/>
        <w:rPr>
          <w:sz w:val="21"/>
          <w:szCs w:val="21"/>
          <w:lang w:val="de-DE"/>
        </w:rPr>
      </w:pPr>
      <w:r w:rsidRPr="00B11AE3">
        <w:rPr>
          <w:sz w:val="21"/>
          <w:szCs w:val="21"/>
          <w:lang w:val="de-DE"/>
        </w:rPr>
        <w:t>A Hankook Tire több mint 180 országba szállítja termékeit, és világszinten hozzávetőlegesen 21.000 alkalmazottat foglalkoztat. A világ számos vezető autógyártója első gyári felszerelésként is a Hankook Tire abroncsait választja.</w:t>
      </w:r>
    </w:p>
    <w:p w14:paraId="7869BC54" w14:textId="77777777" w:rsidR="00DA63F7" w:rsidRPr="00B11AE3" w:rsidRDefault="00DA63F7" w:rsidP="00DA63F7">
      <w:pPr>
        <w:spacing w:line="276" w:lineRule="auto"/>
        <w:rPr>
          <w:sz w:val="21"/>
          <w:szCs w:val="21"/>
          <w:lang w:val="de-DE"/>
        </w:rPr>
      </w:pPr>
    </w:p>
    <w:p w14:paraId="0B6AE592" w14:textId="77777777" w:rsidR="00DA63F7" w:rsidRPr="00B11AE3" w:rsidRDefault="00DA63F7" w:rsidP="00DA63F7">
      <w:pPr>
        <w:spacing w:line="276" w:lineRule="auto"/>
        <w:rPr>
          <w:sz w:val="21"/>
          <w:szCs w:val="21"/>
          <w:lang w:val="de-DE"/>
        </w:rPr>
      </w:pPr>
      <w:r w:rsidRPr="00B11AE3">
        <w:rPr>
          <w:sz w:val="21"/>
          <w:szCs w:val="21"/>
          <w:lang w:val="de-DE"/>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központjába és nyolc gyártási egységébe. A Hannoveri Technológiai Központban az európai piac igényeire szabva fejlesztik az abroncsokat, különös tekintettel az európai prémium autógyártók első szerelésű abroncsaira.</w:t>
      </w:r>
    </w:p>
    <w:p w14:paraId="1EF5B9AE" w14:textId="77777777" w:rsidR="00DA63F7" w:rsidRPr="00B11AE3" w:rsidRDefault="00DA63F7" w:rsidP="00DA63F7">
      <w:pPr>
        <w:spacing w:line="276" w:lineRule="auto"/>
        <w:rPr>
          <w:sz w:val="21"/>
          <w:szCs w:val="21"/>
          <w:lang w:val="de-DE"/>
        </w:rPr>
      </w:pPr>
    </w:p>
    <w:p w14:paraId="53E0FF0F" w14:textId="77777777" w:rsidR="00DA63F7" w:rsidRPr="00593A69" w:rsidRDefault="00DA63F7" w:rsidP="00DA63F7">
      <w:pPr>
        <w:spacing w:line="276" w:lineRule="auto"/>
        <w:rPr>
          <w:sz w:val="21"/>
          <w:szCs w:val="21"/>
          <w:lang w:val="de-DE"/>
        </w:rPr>
      </w:pPr>
      <w:r w:rsidRPr="00FC13C2">
        <w:rPr>
          <w:sz w:val="21"/>
          <w:szCs w:val="21"/>
          <w:lang w:val="de-DE"/>
        </w:rPr>
        <w:t xml:space="preserve">A Hankook Tire európai központja </w:t>
      </w:r>
      <w:r>
        <w:rPr>
          <w:sz w:val="21"/>
          <w:szCs w:val="21"/>
          <w:lang w:val="de-DE"/>
        </w:rPr>
        <w:t xml:space="preserve">Németországban, </w:t>
      </w:r>
      <w:r w:rsidRPr="00FC13C2">
        <w:rPr>
          <w:sz w:val="21"/>
          <w:szCs w:val="21"/>
          <w:lang w:val="de-DE"/>
        </w:rPr>
        <w:t xml:space="preserve">Neu-Isenburgban található, Frankfurt am Main közelében. A vállalatnak Ausztriában, Csehországban, Franciaországban, Hollandiában, Lengyelországban, Magyarországon, Nagy-Britanniában, Németországban, Olaszországban, Oroszországban, </w:t>
      </w:r>
      <w:r>
        <w:rPr>
          <w:sz w:val="21"/>
          <w:szCs w:val="21"/>
          <w:lang w:val="de-DE"/>
        </w:rPr>
        <w:t xml:space="preserve">Szerbiában, </w:t>
      </w:r>
      <w:r w:rsidRPr="00FC13C2">
        <w:rPr>
          <w:sz w:val="21"/>
          <w:szCs w:val="21"/>
          <w:lang w:val="de-DE"/>
        </w:rPr>
        <w:t>Spanyolországban, Svédországban, Törökországban és Ukrajnában vannak képviseletei. A további európai országokban a cég termékeit regionális nagykereskedők terítik. A vállalat globális bevételének kb. 34 százalékát az európai piacokon és a FÁK országaiban realizált értékesítések adják.</w:t>
      </w:r>
      <w:r>
        <w:rPr>
          <w:sz w:val="21"/>
          <w:szCs w:val="21"/>
          <w:lang w:val="de-DE"/>
        </w:rPr>
        <w:t xml:space="preserve"> </w:t>
      </w:r>
      <w:r w:rsidRPr="00593A69">
        <w:rPr>
          <w:sz w:val="21"/>
          <w:szCs w:val="21"/>
          <w:lang w:val="de-DE"/>
        </w:rPr>
        <w:t>A Hankook Tire 2016 óta szerepel a világszinten elismert Dow Jones Fenntarthatósági Indexben (DJSI World).</w:t>
      </w:r>
    </w:p>
    <w:p w14:paraId="79A5BAC9" w14:textId="77777777" w:rsidR="00DA63F7" w:rsidRPr="00B11AE3" w:rsidRDefault="00DA63F7" w:rsidP="00DA63F7">
      <w:pPr>
        <w:spacing w:line="276" w:lineRule="auto"/>
        <w:rPr>
          <w:sz w:val="21"/>
          <w:szCs w:val="21"/>
          <w:lang w:val="de-DE"/>
        </w:rPr>
      </w:pPr>
    </w:p>
    <w:p w14:paraId="65FBB724" w14:textId="77777777" w:rsidR="00DA63F7" w:rsidRPr="00593A69" w:rsidRDefault="00DA63F7" w:rsidP="00DA63F7">
      <w:pPr>
        <w:spacing w:line="276" w:lineRule="auto"/>
        <w:rPr>
          <w:sz w:val="21"/>
          <w:szCs w:val="21"/>
          <w:lang w:val="de-DE"/>
        </w:rPr>
      </w:pPr>
      <w:r w:rsidRPr="00B11AE3">
        <w:rPr>
          <w:sz w:val="21"/>
          <w:szCs w:val="21"/>
          <w:lang w:val="de-DE"/>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mintegy 3000 alkalmazottat foglalkoztat, és személygépkocsik, SUV-ok és könnyű tehergépkocsik számára gyárt gumiabroncsokat. A harmadik beruházási ütem 2015 tavaszán fejeződött be, ezzel a magyar gyár éves gyártókapacitása 19 millióra nőtt. A rácalmási gyárban készült termékek az európai piacot szolgálják ki, és megfelelnek a vezető autógyártók előírásainak és igényeinek is. A Hankook Tire M</w:t>
      </w:r>
      <w:r>
        <w:rPr>
          <w:sz w:val="21"/>
          <w:szCs w:val="21"/>
          <w:lang w:val="de-DE"/>
        </w:rPr>
        <w:t xml:space="preserve">agyarország Kft. rendelkezik az </w:t>
      </w:r>
      <w:r w:rsidRPr="008B06EF">
        <w:rPr>
          <w:sz w:val="21"/>
          <w:szCs w:val="21"/>
          <w:lang w:val="de-DE"/>
        </w:rPr>
        <w:t>IATF 16949:2016. minőségi, ISO 14001:2015. környezetvédelmi, ISO 22301 üzletmenet-folytonossági</w:t>
      </w:r>
      <w:r>
        <w:rPr>
          <w:sz w:val="21"/>
          <w:szCs w:val="21"/>
          <w:lang w:val="de-DE"/>
        </w:rPr>
        <w:t xml:space="preserve"> és az</w:t>
      </w:r>
      <w:r w:rsidRPr="008B06EF">
        <w:rPr>
          <w:sz w:val="21"/>
          <w:szCs w:val="21"/>
          <w:lang w:val="de-DE"/>
        </w:rPr>
        <w:t xml:space="preserve"> ISO 45001:2018. munkahelyi</w:t>
      </w:r>
      <w:r>
        <w:rPr>
          <w:sz w:val="21"/>
          <w:szCs w:val="21"/>
          <w:lang w:val="de-DE"/>
        </w:rPr>
        <w:t xml:space="preserve"> egészségvédelmi és biztonsági tanúsítványokkal.</w:t>
      </w:r>
    </w:p>
    <w:p w14:paraId="04ADBF51" w14:textId="77777777" w:rsidR="00DA63F7" w:rsidRPr="00593A69" w:rsidRDefault="00DA63F7" w:rsidP="00DA63F7">
      <w:pPr>
        <w:spacing w:line="276" w:lineRule="auto"/>
        <w:rPr>
          <w:sz w:val="21"/>
          <w:szCs w:val="21"/>
          <w:lang w:val="de-DE"/>
        </w:rPr>
      </w:pPr>
    </w:p>
    <w:p w14:paraId="189134BC" w14:textId="77777777" w:rsidR="00DA63F7" w:rsidRPr="000B2CA5" w:rsidRDefault="00DA63F7" w:rsidP="00DA63F7">
      <w:pPr>
        <w:spacing w:line="276" w:lineRule="auto"/>
        <w:rPr>
          <w:sz w:val="21"/>
          <w:szCs w:val="21"/>
          <w:lang w:val="de-DE"/>
        </w:rPr>
      </w:pPr>
      <w:r w:rsidRPr="000B2CA5">
        <w:rPr>
          <w:sz w:val="21"/>
          <w:szCs w:val="21"/>
          <w:lang w:val="de-DE"/>
        </w:rPr>
        <w:t xml:space="preserve">További információ: </w:t>
      </w:r>
      <w:hyperlink r:id="rId8" w:history="1">
        <w:r w:rsidRPr="000B2CA5">
          <w:rPr>
            <w:rStyle w:val="Hyperlink"/>
            <w:sz w:val="21"/>
            <w:szCs w:val="21"/>
            <w:lang w:val="de-DE"/>
          </w:rPr>
          <w:t>www.hankooktire-mediacenter.com</w:t>
        </w:r>
      </w:hyperlink>
      <w:r w:rsidRPr="000B2CA5">
        <w:rPr>
          <w:sz w:val="21"/>
          <w:szCs w:val="21"/>
          <w:lang w:val="de-DE"/>
        </w:rPr>
        <w:t xml:space="preserve"> és </w:t>
      </w:r>
      <w:hyperlink r:id="rId9" w:history="1">
        <w:r w:rsidRPr="000B2CA5">
          <w:rPr>
            <w:rStyle w:val="Hyperlink"/>
            <w:sz w:val="21"/>
            <w:szCs w:val="21"/>
            <w:lang w:val="de-DE"/>
          </w:rPr>
          <w:t>www.hankooktire.com</w:t>
        </w:r>
      </w:hyperlink>
    </w:p>
    <w:p w14:paraId="15A0CD84" w14:textId="77777777" w:rsidR="00DA63F7" w:rsidRPr="000B2CA5" w:rsidRDefault="00DA63F7" w:rsidP="00DA63F7">
      <w:pPr>
        <w:spacing w:line="320" w:lineRule="exact"/>
        <w:rPr>
          <w:u w:val="single"/>
          <w:lang w:val="de-DE"/>
        </w:rPr>
      </w:pPr>
    </w:p>
    <w:tbl>
      <w:tblPr>
        <w:tblW w:w="9437" w:type="dxa"/>
        <w:shd w:val="clear" w:color="auto" w:fill="F2F2F2"/>
        <w:tblLook w:val="04A0" w:firstRow="1" w:lastRow="0" w:firstColumn="1" w:lastColumn="0" w:noHBand="0" w:noVBand="1"/>
      </w:tblPr>
      <w:tblGrid>
        <w:gridCol w:w="2349"/>
        <w:gridCol w:w="2351"/>
        <w:gridCol w:w="2283"/>
        <w:gridCol w:w="2454"/>
      </w:tblGrid>
      <w:tr w:rsidR="00DA63F7" w:rsidRPr="00B11AE3" w14:paraId="40C62B77" w14:textId="77777777" w:rsidTr="000A68C0">
        <w:tc>
          <w:tcPr>
            <w:tcW w:w="9437" w:type="dxa"/>
            <w:gridSpan w:val="4"/>
            <w:shd w:val="clear" w:color="auto" w:fill="F2F2F2"/>
          </w:tcPr>
          <w:p w14:paraId="54F903CA" w14:textId="77777777" w:rsidR="00DA63F7" w:rsidRPr="00593A69" w:rsidRDefault="00DA63F7" w:rsidP="000A68C0">
            <w:pPr>
              <w:spacing w:line="320" w:lineRule="exact"/>
              <w:rPr>
                <w:b/>
                <w:bCs/>
                <w:sz w:val="21"/>
                <w:szCs w:val="21"/>
                <w:u w:val="single"/>
              </w:rPr>
            </w:pPr>
            <w:r w:rsidRPr="00593A69">
              <w:rPr>
                <w:b/>
                <w:bCs/>
                <w:sz w:val="21"/>
                <w:szCs w:val="21"/>
                <w:u w:val="single"/>
              </w:rPr>
              <w:t>Kapcsolat:</w:t>
            </w:r>
          </w:p>
          <w:p w14:paraId="7013371E" w14:textId="77777777" w:rsidR="00DA63F7" w:rsidRPr="00593A69" w:rsidRDefault="00DA63F7" w:rsidP="000A68C0">
            <w:pPr>
              <w:spacing w:line="320" w:lineRule="exact"/>
              <w:rPr>
                <w:sz w:val="16"/>
                <w:szCs w:val="16"/>
              </w:rPr>
            </w:pPr>
            <w:r w:rsidRPr="00593A69">
              <w:rPr>
                <w:b/>
                <w:bCs/>
                <w:sz w:val="16"/>
                <w:szCs w:val="16"/>
              </w:rPr>
              <w:t>Hankook Tire Magyarország Kft. | Kommunikációs Osztály | 2459 Rácalmás, Hankook tér 1.</w:t>
            </w:r>
          </w:p>
          <w:p w14:paraId="2C3678D4" w14:textId="77777777" w:rsidR="00DA63F7" w:rsidRPr="00593A69" w:rsidRDefault="00DA63F7" w:rsidP="000A68C0">
            <w:pPr>
              <w:spacing w:line="200" w:lineRule="exact"/>
              <w:rPr>
                <w:sz w:val="21"/>
                <w:szCs w:val="21"/>
                <w:u w:val="single"/>
              </w:rPr>
            </w:pPr>
          </w:p>
        </w:tc>
      </w:tr>
      <w:tr w:rsidR="00DA63F7" w:rsidRPr="00593A69" w14:paraId="2E6C9276" w14:textId="77777777" w:rsidTr="000A68C0">
        <w:tc>
          <w:tcPr>
            <w:tcW w:w="2359" w:type="dxa"/>
            <w:shd w:val="clear" w:color="auto" w:fill="F2F2F2"/>
          </w:tcPr>
          <w:p w14:paraId="0D7E54E4" w14:textId="77777777" w:rsidR="00DA63F7" w:rsidRPr="00B11AE3" w:rsidRDefault="00DA63F7" w:rsidP="000A68C0">
            <w:pPr>
              <w:spacing w:line="200" w:lineRule="exact"/>
              <w:rPr>
                <w:b/>
                <w:snapToGrid w:val="0"/>
                <w:sz w:val="16"/>
                <w:szCs w:val="16"/>
                <w:lang w:val="de-DE"/>
              </w:rPr>
            </w:pPr>
            <w:r w:rsidRPr="00B11AE3">
              <w:rPr>
                <w:b/>
                <w:snapToGrid w:val="0"/>
                <w:sz w:val="16"/>
                <w:szCs w:val="16"/>
                <w:lang w:val="de-DE"/>
              </w:rPr>
              <w:t>Roy Katalin</w:t>
            </w:r>
          </w:p>
          <w:p w14:paraId="428B6E71" w14:textId="77777777" w:rsidR="00DA63F7" w:rsidRPr="000B2CA5" w:rsidRDefault="00DA63F7" w:rsidP="000A68C0">
            <w:pPr>
              <w:spacing w:line="200" w:lineRule="exact"/>
              <w:rPr>
                <w:snapToGrid w:val="0"/>
                <w:sz w:val="16"/>
                <w:szCs w:val="16"/>
                <w:lang w:val="de-DE"/>
              </w:rPr>
            </w:pPr>
            <w:r w:rsidRPr="000B2CA5">
              <w:rPr>
                <w:snapToGrid w:val="0"/>
                <w:sz w:val="16"/>
                <w:szCs w:val="16"/>
                <w:lang w:val="de-DE"/>
              </w:rPr>
              <w:t>kommunikációs vezető</w:t>
            </w:r>
          </w:p>
          <w:p w14:paraId="7A18C70E" w14:textId="77777777" w:rsidR="00DA63F7" w:rsidRPr="00B11AE3" w:rsidRDefault="00B042A9" w:rsidP="000A68C0">
            <w:pPr>
              <w:spacing w:line="200" w:lineRule="exact"/>
              <w:rPr>
                <w:rStyle w:val="Hyperlink"/>
                <w:snapToGrid w:val="0"/>
                <w:sz w:val="16"/>
                <w:lang w:val="de-DE"/>
              </w:rPr>
            </w:pPr>
            <w:hyperlink r:id="rId10" w:history="1">
              <w:r w:rsidR="00DA63F7" w:rsidRPr="00B11AE3">
                <w:rPr>
                  <w:rStyle w:val="Hyperlink"/>
                  <w:snapToGrid w:val="0"/>
                  <w:sz w:val="16"/>
                  <w:lang w:val="de-DE"/>
                </w:rPr>
                <w:t>roykatalin@hankooktech.com</w:t>
              </w:r>
            </w:hyperlink>
          </w:p>
          <w:p w14:paraId="23995468" w14:textId="77777777" w:rsidR="00DA63F7" w:rsidRPr="000B2CA5" w:rsidRDefault="00DA63F7" w:rsidP="000A68C0">
            <w:pPr>
              <w:spacing w:line="200" w:lineRule="exact"/>
              <w:rPr>
                <w:snapToGrid w:val="0"/>
                <w:sz w:val="16"/>
                <w:szCs w:val="16"/>
                <w:lang w:val="de-DE"/>
              </w:rPr>
            </w:pPr>
          </w:p>
        </w:tc>
        <w:tc>
          <w:tcPr>
            <w:tcW w:w="2359" w:type="dxa"/>
            <w:shd w:val="clear" w:color="auto" w:fill="F2F2F2"/>
          </w:tcPr>
          <w:p w14:paraId="4C47D80C" w14:textId="77777777" w:rsidR="00DA63F7" w:rsidRDefault="00DA63F7" w:rsidP="000A68C0">
            <w:pPr>
              <w:spacing w:line="200" w:lineRule="exact"/>
              <w:rPr>
                <w:b/>
                <w:snapToGrid w:val="0"/>
                <w:sz w:val="16"/>
                <w:szCs w:val="16"/>
                <w:lang w:val="de-DE"/>
              </w:rPr>
            </w:pPr>
            <w:r w:rsidRPr="00E66036">
              <w:rPr>
                <w:b/>
                <w:snapToGrid w:val="0"/>
                <w:sz w:val="16"/>
                <w:szCs w:val="16"/>
                <w:lang w:val="de-DE"/>
              </w:rPr>
              <w:t>Pacsirszky Attila</w:t>
            </w:r>
          </w:p>
          <w:p w14:paraId="7B381C06" w14:textId="77777777" w:rsidR="00DA63F7" w:rsidRDefault="00DA63F7" w:rsidP="000A68C0">
            <w:pPr>
              <w:spacing w:line="200" w:lineRule="exact"/>
              <w:rPr>
                <w:snapToGrid w:val="0"/>
                <w:sz w:val="16"/>
                <w:szCs w:val="16"/>
                <w:lang w:val="de-DE"/>
              </w:rPr>
            </w:pPr>
            <w:r>
              <w:rPr>
                <w:snapToGrid w:val="0"/>
                <w:sz w:val="16"/>
                <w:szCs w:val="16"/>
                <w:lang w:val="de-DE"/>
              </w:rPr>
              <w:t>k</w:t>
            </w:r>
            <w:r w:rsidRPr="00E66036">
              <w:rPr>
                <w:snapToGrid w:val="0"/>
                <w:sz w:val="16"/>
                <w:szCs w:val="16"/>
                <w:lang w:val="de-DE"/>
              </w:rPr>
              <w:t>ommunikációs szakértő</w:t>
            </w:r>
          </w:p>
          <w:p w14:paraId="3297FFF3" w14:textId="77777777" w:rsidR="00DA63F7" w:rsidRDefault="00B042A9" w:rsidP="000A68C0">
            <w:pPr>
              <w:spacing w:line="200" w:lineRule="exact"/>
              <w:rPr>
                <w:snapToGrid w:val="0"/>
                <w:sz w:val="16"/>
                <w:szCs w:val="16"/>
                <w:lang w:val="de-DE"/>
              </w:rPr>
            </w:pPr>
            <w:hyperlink r:id="rId11" w:history="1">
              <w:r w:rsidR="00DA63F7" w:rsidRPr="00E5773F">
                <w:rPr>
                  <w:rStyle w:val="Hyperlink"/>
                  <w:snapToGrid w:val="0"/>
                  <w:sz w:val="16"/>
                  <w:szCs w:val="16"/>
                  <w:lang w:val="de-DE"/>
                </w:rPr>
                <w:t>pacsirszky@hankooktech.com</w:t>
              </w:r>
            </w:hyperlink>
          </w:p>
          <w:p w14:paraId="0C42EB2A" w14:textId="77777777" w:rsidR="00DA63F7" w:rsidRPr="00B96BD9" w:rsidRDefault="00DA63F7" w:rsidP="000A68C0">
            <w:pPr>
              <w:spacing w:line="200" w:lineRule="exact"/>
              <w:rPr>
                <w:color w:val="0070C0"/>
                <w:sz w:val="21"/>
                <w:szCs w:val="21"/>
                <w:lang w:val="de-DE"/>
              </w:rPr>
            </w:pPr>
            <w:r>
              <w:rPr>
                <w:snapToGrid w:val="0"/>
                <w:sz w:val="16"/>
                <w:szCs w:val="16"/>
                <w:lang w:val="de-DE"/>
              </w:rPr>
              <w:t>+36-25/556091</w:t>
            </w:r>
          </w:p>
        </w:tc>
        <w:tc>
          <w:tcPr>
            <w:tcW w:w="2159" w:type="dxa"/>
            <w:shd w:val="clear" w:color="auto" w:fill="F2F2F2"/>
          </w:tcPr>
          <w:p w14:paraId="7E447495" w14:textId="77777777" w:rsidR="00DA63F7" w:rsidRPr="00E66036" w:rsidRDefault="00DA63F7" w:rsidP="000A68C0">
            <w:pPr>
              <w:spacing w:line="200" w:lineRule="exact"/>
              <w:rPr>
                <w:b/>
                <w:snapToGrid w:val="0"/>
                <w:sz w:val="16"/>
                <w:szCs w:val="16"/>
                <w:lang w:val="de-DE"/>
              </w:rPr>
            </w:pPr>
            <w:r w:rsidRPr="00E66036">
              <w:rPr>
                <w:b/>
                <w:snapToGrid w:val="0"/>
                <w:sz w:val="16"/>
                <w:szCs w:val="16"/>
                <w:lang w:val="de-DE"/>
              </w:rPr>
              <w:t>Vercz Vivien</w:t>
            </w:r>
          </w:p>
          <w:p w14:paraId="23397F87" w14:textId="77777777" w:rsidR="00DA63F7" w:rsidRDefault="00DA63F7" w:rsidP="000A68C0">
            <w:pPr>
              <w:spacing w:line="200" w:lineRule="exact"/>
              <w:rPr>
                <w:snapToGrid w:val="0"/>
                <w:sz w:val="16"/>
                <w:szCs w:val="16"/>
                <w:lang w:val="de-DE"/>
              </w:rPr>
            </w:pPr>
            <w:r>
              <w:rPr>
                <w:snapToGrid w:val="0"/>
                <w:sz w:val="16"/>
                <w:szCs w:val="16"/>
                <w:lang w:val="de-DE"/>
              </w:rPr>
              <w:t>k</w:t>
            </w:r>
            <w:r w:rsidRPr="00E66036">
              <w:rPr>
                <w:snapToGrid w:val="0"/>
                <w:sz w:val="16"/>
                <w:szCs w:val="16"/>
                <w:lang w:val="de-DE"/>
              </w:rPr>
              <w:t>ommunikáció</w:t>
            </w:r>
            <w:r>
              <w:rPr>
                <w:snapToGrid w:val="0"/>
                <w:sz w:val="16"/>
                <w:szCs w:val="16"/>
                <w:lang w:val="de-DE"/>
              </w:rPr>
              <w:t>s</w:t>
            </w:r>
            <w:r w:rsidRPr="00E66036">
              <w:rPr>
                <w:snapToGrid w:val="0"/>
                <w:sz w:val="16"/>
                <w:szCs w:val="16"/>
                <w:lang w:val="de-DE"/>
              </w:rPr>
              <w:t xml:space="preserve"> munkatárs</w:t>
            </w:r>
          </w:p>
          <w:p w14:paraId="6FDE1A35" w14:textId="77777777" w:rsidR="00DA63F7" w:rsidRDefault="00B042A9" w:rsidP="000A68C0">
            <w:pPr>
              <w:spacing w:line="200" w:lineRule="exact"/>
              <w:rPr>
                <w:snapToGrid w:val="0"/>
                <w:sz w:val="16"/>
                <w:szCs w:val="16"/>
                <w:lang w:val="de-DE"/>
              </w:rPr>
            </w:pPr>
            <w:hyperlink r:id="rId12" w:history="1">
              <w:r w:rsidR="00DA63F7" w:rsidRPr="00E5773F">
                <w:rPr>
                  <w:rStyle w:val="Hyperlink"/>
                  <w:snapToGrid w:val="0"/>
                  <w:sz w:val="16"/>
                  <w:szCs w:val="16"/>
                  <w:lang w:val="de-DE"/>
                </w:rPr>
                <w:t>vercz.vivien@hankooktech.com</w:t>
              </w:r>
            </w:hyperlink>
          </w:p>
          <w:p w14:paraId="36A05DFD" w14:textId="77777777" w:rsidR="00DA63F7" w:rsidRPr="00B11AE3" w:rsidRDefault="00DA63F7" w:rsidP="000A68C0">
            <w:pPr>
              <w:spacing w:line="200" w:lineRule="exact"/>
              <w:rPr>
                <w:sz w:val="21"/>
                <w:szCs w:val="21"/>
                <w:lang w:val="de-DE"/>
              </w:rPr>
            </w:pPr>
            <w:r>
              <w:rPr>
                <w:snapToGrid w:val="0"/>
                <w:sz w:val="16"/>
                <w:szCs w:val="16"/>
                <w:lang w:val="de-DE"/>
              </w:rPr>
              <w:t>+36-25/556009</w:t>
            </w:r>
          </w:p>
        </w:tc>
        <w:tc>
          <w:tcPr>
            <w:tcW w:w="2560" w:type="dxa"/>
            <w:shd w:val="clear" w:color="auto" w:fill="F2F2F2"/>
          </w:tcPr>
          <w:p w14:paraId="41427AC4" w14:textId="77777777" w:rsidR="00DA63F7" w:rsidRPr="00B11AE3" w:rsidRDefault="00DA63F7" w:rsidP="000A68C0">
            <w:pPr>
              <w:spacing w:line="200" w:lineRule="exact"/>
              <w:rPr>
                <w:sz w:val="21"/>
                <w:szCs w:val="21"/>
                <w:lang w:val="de-DE"/>
              </w:rPr>
            </w:pPr>
          </w:p>
        </w:tc>
      </w:tr>
    </w:tbl>
    <w:p w14:paraId="163B89DE" w14:textId="77777777" w:rsidR="00DA63F7" w:rsidRPr="00593A69" w:rsidRDefault="00DA63F7" w:rsidP="00DA63F7">
      <w:pPr>
        <w:spacing w:line="320" w:lineRule="exact"/>
        <w:rPr>
          <w:lang w:val="pl-PL"/>
        </w:rPr>
      </w:pPr>
    </w:p>
    <w:p w14:paraId="3B13EDE1" w14:textId="77777777" w:rsidR="009C62D2" w:rsidRDefault="009C62D2" w:rsidP="00534C3A">
      <w:pPr>
        <w:widowControl/>
        <w:suppressAutoHyphens w:val="0"/>
        <w:jc w:val="left"/>
        <w:rPr>
          <w:b/>
          <w:bCs/>
          <w:sz w:val="21"/>
          <w:szCs w:val="21"/>
        </w:rPr>
      </w:pPr>
    </w:p>
    <w:p w14:paraId="48B92FB7" w14:textId="0B6CB0E4" w:rsidR="008903CC" w:rsidRPr="005D7FF7" w:rsidRDefault="008903CC" w:rsidP="00534C3A">
      <w:pPr>
        <w:widowControl/>
        <w:suppressAutoHyphens w:val="0"/>
        <w:jc w:val="left"/>
        <w:rPr>
          <w:b/>
          <w:bCs/>
          <w:sz w:val="21"/>
          <w:szCs w:val="21"/>
        </w:rPr>
      </w:pPr>
    </w:p>
    <w:p w14:paraId="7D3DC183" w14:textId="77777777" w:rsidR="008319AC" w:rsidRDefault="008319AC" w:rsidP="008319AC">
      <w:pPr>
        <w:spacing w:line="276" w:lineRule="auto"/>
        <w:jc w:val="left"/>
        <w:rPr>
          <w:b/>
          <w:bCs/>
          <w:sz w:val="21"/>
          <w:szCs w:val="21"/>
          <w:lang w:val="de-DE"/>
        </w:rPr>
      </w:pPr>
    </w:p>
    <w:p w14:paraId="3E4EAAFE" w14:textId="77777777" w:rsidR="008319AC" w:rsidRDefault="008319AC" w:rsidP="008319AC">
      <w:pPr>
        <w:spacing w:line="276" w:lineRule="auto"/>
        <w:jc w:val="left"/>
        <w:rPr>
          <w:b/>
          <w:bCs/>
          <w:sz w:val="21"/>
          <w:szCs w:val="21"/>
          <w:lang w:val="de-DE"/>
        </w:rPr>
      </w:pPr>
    </w:p>
    <w:p w14:paraId="157086CE" w14:textId="77777777" w:rsidR="0067329B" w:rsidRDefault="0067329B" w:rsidP="008319AC">
      <w:pPr>
        <w:spacing w:line="276" w:lineRule="auto"/>
        <w:jc w:val="left"/>
        <w:rPr>
          <w:b/>
          <w:bCs/>
          <w:sz w:val="21"/>
          <w:szCs w:val="21"/>
          <w:lang w:val="de-DE"/>
        </w:rPr>
      </w:pPr>
    </w:p>
    <w:p w14:paraId="18F03DB1" w14:textId="77777777" w:rsidR="0067329B" w:rsidRDefault="0067329B" w:rsidP="008319AC">
      <w:pPr>
        <w:spacing w:line="276" w:lineRule="auto"/>
        <w:jc w:val="left"/>
        <w:rPr>
          <w:b/>
          <w:bCs/>
          <w:sz w:val="21"/>
          <w:szCs w:val="21"/>
          <w:lang w:val="de-DE"/>
        </w:rPr>
      </w:pPr>
    </w:p>
    <w:p w14:paraId="63B8D00E" w14:textId="77777777" w:rsidR="00A55359" w:rsidRPr="00014EAA" w:rsidRDefault="00A55359" w:rsidP="00544BCE">
      <w:pPr>
        <w:spacing w:line="320" w:lineRule="exact"/>
        <w:rPr>
          <w:b/>
          <w:bCs/>
          <w:vanish/>
          <w:sz w:val="21"/>
          <w:szCs w:val="21"/>
          <w:lang w:val="de-DE"/>
        </w:rPr>
      </w:pPr>
    </w:p>
    <w:p w14:paraId="06DF677B" w14:textId="77777777" w:rsidR="00544BCE" w:rsidRPr="00014EAA" w:rsidRDefault="00544BCE" w:rsidP="004C7732">
      <w:pPr>
        <w:spacing w:line="276" w:lineRule="auto"/>
        <w:rPr>
          <w:b/>
          <w:bCs/>
          <w:vanish/>
          <w:sz w:val="21"/>
          <w:szCs w:val="21"/>
        </w:rPr>
      </w:pPr>
      <w:r>
        <w:rPr>
          <w:b/>
          <w:bCs/>
          <w:vanish/>
          <w:sz w:val="21"/>
          <w:szCs w:val="21"/>
          <w:lang w:val="de-DE"/>
        </w:rPr>
        <w:t>Über Hankook</w:t>
      </w:r>
    </w:p>
    <w:p w14:paraId="43919793" w14:textId="77777777" w:rsidR="00544BCE" w:rsidRPr="00014EAA" w:rsidRDefault="00544BCE" w:rsidP="004C7732">
      <w:pPr>
        <w:spacing w:line="276" w:lineRule="auto"/>
        <w:rPr>
          <w:b/>
          <w:bCs/>
          <w:vanish/>
          <w:sz w:val="21"/>
          <w:szCs w:val="21"/>
          <w:lang w:val="de-DE"/>
        </w:rPr>
      </w:pPr>
    </w:p>
    <w:p w14:paraId="4370BD97" w14:textId="77777777" w:rsidR="00544BCE" w:rsidRPr="00014EAA" w:rsidRDefault="00544BCE" w:rsidP="004C7732">
      <w:pPr>
        <w:snapToGrid w:val="0"/>
        <w:spacing w:line="276" w:lineRule="auto"/>
        <w:rPr>
          <w:vanish/>
          <w:sz w:val="21"/>
          <w:szCs w:val="21"/>
        </w:rPr>
      </w:pPr>
      <w:r>
        <w:rPr>
          <w:vanish/>
          <w:sz w:val="21"/>
          <w:szCs w:val="21"/>
          <w:lang w:val="de-DE"/>
        </w:rPr>
        <w:t xml:space="preserve">Hankook fertigt weltweit innovative, Hochleistungsradialreifen im Premium-Segment für Pkw, SUVs, Geländewagen, Leicht-Lkw, Wohnmobile, Lkw, Busse und den automobilen Motorsport (Rundstrecke/ Rallye). </w:t>
      </w:r>
    </w:p>
    <w:p w14:paraId="572625DE" w14:textId="77777777" w:rsidR="00544BCE" w:rsidRPr="00014EAA" w:rsidRDefault="00544BCE" w:rsidP="004C7732">
      <w:pPr>
        <w:snapToGrid w:val="0"/>
        <w:spacing w:line="276" w:lineRule="auto"/>
        <w:rPr>
          <w:vanish/>
          <w:sz w:val="21"/>
          <w:szCs w:val="21"/>
          <w:lang w:val="de-DE"/>
        </w:rPr>
      </w:pPr>
    </w:p>
    <w:p w14:paraId="6D879195" w14:textId="77777777" w:rsidR="00544BCE" w:rsidRPr="00014EAA" w:rsidRDefault="00544BCE" w:rsidP="004C7732">
      <w:pPr>
        <w:snapToGrid w:val="0"/>
        <w:spacing w:line="276" w:lineRule="auto"/>
        <w:rPr>
          <w:vanish/>
          <w:sz w:val="21"/>
          <w:szCs w:val="21"/>
        </w:rPr>
      </w:pPr>
      <w:r>
        <w:rPr>
          <w:vanish/>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4E8FC77" w14:textId="77777777" w:rsidR="00544BCE" w:rsidRPr="00014EAA" w:rsidRDefault="00544BCE" w:rsidP="004C7732">
      <w:pPr>
        <w:snapToGrid w:val="0"/>
        <w:spacing w:line="276" w:lineRule="auto"/>
        <w:rPr>
          <w:vanish/>
          <w:sz w:val="21"/>
          <w:szCs w:val="21"/>
          <w:lang w:val="de-DE"/>
        </w:rPr>
      </w:pPr>
    </w:p>
    <w:p w14:paraId="792A141B" w14:textId="77777777" w:rsidR="00544BCE" w:rsidRPr="00014EAA" w:rsidRDefault="00544BCE" w:rsidP="004C7732">
      <w:pPr>
        <w:snapToGrid w:val="0"/>
        <w:spacing w:line="276" w:lineRule="auto"/>
        <w:rPr>
          <w:vanish/>
          <w:sz w:val="21"/>
          <w:szCs w:val="21"/>
        </w:rPr>
      </w:pPr>
      <w:r>
        <w:rPr>
          <w:vanish/>
          <w:sz w:val="21"/>
          <w:szCs w:val="21"/>
          <w:lang w:val="de-DE"/>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5E523675" w14:textId="77777777" w:rsidR="00544BCE" w:rsidRPr="00014EAA" w:rsidRDefault="00544BCE" w:rsidP="004C7732">
      <w:pPr>
        <w:snapToGrid w:val="0"/>
        <w:spacing w:line="276" w:lineRule="auto"/>
        <w:rPr>
          <w:bCs/>
          <w:vanish/>
          <w:sz w:val="21"/>
          <w:szCs w:val="21"/>
          <w:lang w:val="de-DE"/>
        </w:rPr>
      </w:pPr>
    </w:p>
    <w:p w14:paraId="13002104" w14:textId="77777777" w:rsidR="00544BCE" w:rsidRPr="00014EAA" w:rsidRDefault="00544BCE" w:rsidP="004C7732">
      <w:pPr>
        <w:snapToGrid w:val="0"/>
        <w:spacing w:line="276" w:lineRule="auto"/>
        <w:rPr>
          <w:bCs/>
          <w:vanish/>
          <w:sz w:val="21"/>
          <w:szCs w:val="21"/>
        </w:rPr>
      </w:pPr>
      <w:r>
        <w:rPr>
          <w:bCs/>
          <w:vanish/>
          <w:sz w:val="21"/>
          <w:szCs w:val="21"/>
          <w:lang w:val="de-DE"/>
        </w:rPr>
        <w:t xml:space="preserve">Weitere Informationen finden Sie unter </w:t>
      </w:r>
      <w:hyperlink r:id="rId13" w:history="1">
        <w:r>
          <w:rPr>
            <w:rStyle w:val="Hyperlink"/>
            <w:bCs/>
            <w:vanish/>
            <w:sz w:val="21"/>
            <w:lang w:val="de-DE"/>
          </w:rPr>
          <w:t>www.hankooktire-mediacenter.com</w:t>
        </w:r>
      </w:hyperlink>
      <w:r>
        <w:rPr>
          <w:bCs/>
          <w:vanish/>
          <w:sz w:val="21"/>
          <w:szCs w:val="21"/>
          <w:lang w:val="de-DE"/>
        </w:rPr>
        <w:t xml:space="preserve"> oder </w:t>
      </w:r>
      <w:hyperlink r:id="rId14" w:history="1">
        <w:r>
          <w:rPr>
            <w:rStyle w:val="Hyperlink"/>
            <w:bCs/>
            <w:vanish/>
            <w:sz w:val="21"/>
            <w:lang w:val="de-DE"/>
          </w:rPr>
          <w:t>www.hankooktire.com</w:t>
        </w:r>
      </w:hyperlink>
    </w:p>
    <w:p w14:paraId="0F859827" w14:textId="77777777" w:rsidR="008319AC" w:rsidRPr="00014EAA" w:rsidRDefault="008319AC" w:rsidP="008319AC">
      <w:pPr>
        <w:spacing w:line="320" w:lineRule="exact"/>
        <w:rPr>
          <w:vanish/>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319AC" w:rsidRPr="00014EAA" w14:paraId="233F06CD" w14:textId="77777777" w:rsidTr="004A7CCC">
        <w:trPr>
          <w:hidden/>
        </w:trPr>
        <w:tc>
          <w:tcPr>
            <w:tcW w:w="9437" w:type="dxa"/>
            <w:gridSpan w:val="4"/>
            <w:shd w:val="clear" w:color="auto" w:fill="F2F2F2"/>
          </w:tcPr>
          <w:p w14:paraId="132AB82F" w14:textId="77777777" w:rsidR="008319AC" w:rsidRPr="00014EAA" w:rsidRDefault="008319AC" w:rsidP="004A7CCC">
            <w:pPr>
              <w:spacing w:line="320" w:lineRule="exact"/>
              <w:rPr>
                <w:b/>
                <w:bCs/>
                <w:vanish/>
                <w:sz w:val="21"/>
                <w:szCs w:val="21"/>
                <w:u w:val="single"/>
              </w:rPr>
            </w:pPr>
            <w:r>
              <w:rPr>
                <w:b/>
                <w:bCs/>
                <w:vanish/>
                <w:sz w:val="21"/>
                <w:szCs w:val="21"/>
                <w:u w:val="single"/>
                <w:lang w:val="fr-FR"/>
              </w:rPr>
              <w:t>Kontakt:</w:t>
            </w:r>
          </w:p>
          <w:p w14:paraId="68E89666" w14:textId="77777777" w:rsidR="008319AC" w:rsidRPr="00014EAA" w:rsidRDefault="008319AC" w:rsidP="004A7CCC">
            <w:pPr>
              <w:spacing w:line="320" w:lineRule="exact"/>
              <w:rPr>
                <w:vanish/>
                <w:sz w:val="16"/>
                <w:szCs w:val="16"/>
              </w:rPr>
            </w:pPr>
            <w:r>
              <w:rPr>
                <w:b/>
                <w:bCs/>
                <w:vanish/>
                <w:sz w:val="16"/>
                <w:szCs w:val="16"/>
                <w:lang w:val="fr-FR"/>
              </w:rPr>
              <w:t xml:space="preserve">Hankook Tire Europe GmbH | </w:t>
            </w:r>
            <w:r>
              <w:rPr>
                <w:bCs/>
                <w:vanish/>
                <w:sz w:val="16"/>
                <w:szCs w:val="16"/>
                <w:lang w:val="fr-FR"/>
              </w:rPr>
              <w:t>Corporate Communications Europe/CIS</w:t>
            </w:r>
            <w:r>
              <w:rPr>
                <w:b/>
                <w:bCs/>
                <w:vanish/>
                <w:sz w:val="16"/>
                <w:szCs w:val="16"/>
                <w:lang w:val="fr-FR"/>
              </w:rPr>
              <w:t xml:space="preserve"> | </w:t>
            </w:r>
            <w:r>
              <w:rPr>
                <w:vanish/>
                <w:sz w:val="16"/>
                <w:szCs w:val="16"/>
                <w:lang w:val="fr-FR"/>
              </w:rPr>
              <w:t xml:space="preserve">Siemensstr. </w:t>
            </w:r>
            <w:r>
              <w:rPr>
                <w:vanish/>
                <w:sz w:val="16"/>
                <w:szCs w:val="16"/>
                <w:lang w:val="de-DE"/>
              </w:rPr>
              <w:t>14, 63263 Neu-Isenburg</w:t>
            </w:r>
            <w:r>
              <w:rPr>
                <w:b/>
                <w:bCs/>
                <w:vanish/>
                <w:sz w:val="16"/>
                <w:szCs w:val="16"/>
                <w:lang w:val="de-DE"/>
              </w:rPr>
              <w:t xml:space="preserve"> | </w:t>
            </w:r>
            <w:r>
              <w:rPr>
                <w:vanish/>
                <w:sz w:val="16"/>
                <w:szCs w:val="16"/>
                <w:lang w:val="de-DE"/>
              </w:rPr>
              <w:t>Germany</w:t>
            </w:r>
          </w:p>
          <w:p w14:paraId="3DDEB127" w14:textId="77777777" w:rsidR="008319AC" w:rsidRPr="00014EAA" w:rsidRDefault="008319AC" w:rsidP="004A7CCC">
            <w:pPr>
              <w:spacing w:line="200" w:lineRule="exact"/>
              <w:rPr>
                <w:vanish/>
                <w:sz w:val="21"/>
                <w:szCs w:val="21"/>
                <w:u w:val="single"/>
                <w:lang w:val="de-DE"/>
              </w:rPr>
            </w:pPr>
          </w:p>
        </w:tc>
      </w:tr>
      <w:tr w:rsidR="008319AC" w:rsidRPr="00014EAA" w14:paraId="1611A227" w14:textId="77777777" w:rsidTr="004A7CCC">
        <w:trPr>
          <w:hidden/>
        </w:trPr>
        <w:tc>
          <w:tcPr>
            <w:tcW w:w="2359" w:type="dxa"/>
            <w:shd w:val="clear" w:color="auto" w:fill="F2F2F2"/>
          </w:tcPr>
          <w:p w14:paraId="43F4B3F3" w14:textId="77777777" w:rsidR="008319AC" w:rsidRPr="00014EAA" w:rsidRDefault="008319AC" w:rsidP="004A7CCC">
            <w:pPr>
              <w:spacing w:line="200" w:lineRule="exact"/>
              <w:rPr>
                <w:b/>
                <w:snapToGrid w:val="0"/>
                <w:vanish/>
                <w:sz w:val="16"/>
                <w:szCs w:val="16"/>
              </w:rPr>
            </w:pPr>
            <w:r>
              <w:rPr>
                <w:b/>
                <w:snapToGrid w:val="0"/>
                <w:vanish/>
                <w:sz w:val="16"/>
                <w:szCs w:val="16"/>
              </w:rPr>
              <w:t>Felix Kinzer</w:t>
            </w:r>
          </w:p>
          <w:p w14:paraId="1DA84413" w14:textId="77777777" w:rsidR="008319AC" w:rsidRPr="00014EAA" w:rsidRDefault="008319AC" w:rsidP="004A7CCC">
            <w:pPr>
              <w:spacing w:line="200" w:lineRule="exact"/>
              <w:rPr>
                <w:snapToGrid w:val="0"/>
                <w:vanish/>
                <w:sz w:val="16"/>
                <w:szCs w:val="16"/>
              </w:rPr>
            </w:pPr>
            <w:r>
              <w:rPr>
                <w:snapToGrid w:val="0"/>
                <w:vanish/>
                <w:sz w:val="16"/>
                <w:szCs w:val="16"/>
              </w:rPr>
              <w:t>Director</w:t>
            </w:r>
          </w:p>
          <w:p w14:paraId="5B485BBA" w14:textId="77777777" w:rsidR="008319AC" w:rsidRPr="00014EAA" w:rsidRDefault="008319AC" w:rsidP="004A7CCC">
            <w:pPr>
              <w:spacing w:line="200" w:lineRule="exact"/>
              <w:rPr>
                <w:snapToGrid w:val="0"/>
                <w:vanish/>
                <w:sz w:val="16"/>
                <w:szCs w:val="16"/>
              </w:rPr>
            </w:pPr>
            <w:r>
              <w:rPr>
                <w:snapToGrid w:val="0"/>
                <w:vanish/>
                <w:sz w:val="16"/>
                <w:szCs w:val="16"/>
              </w:rPr>
              <w:t>tel.: +49 (0) 61 02 8149 – 170</w:t>
            </w:r>
          </w:p>
          <w:p w14:paraId="01F3CBB6" w14:textId="77777777" w:rsidR="008319AC" w:rsidRPr="00014EAA" w:rsidRDefault="00B042A9" w:rsidP="004A7CCC">
            <w:pPr>
              <w:rPr>
                <w:snapToGrid w:val="0"/>
                <w:vanish/>
                <w:sz w:val="16"/>
                <w:szCs w:val="16"/>
              </w:rPr>
            </w:pPr>
            <w:hyperlink r:id="rId15">
              <w:r w:rsidR="008E7B1B">
                <w:rPr>
                  <w:rStyle w:val="Hyperlink"/>
                  <w:snapToGrid w:val="0"/>
                  <w:vanish/>
                  <w:sz w:val="16"/>
                </w:rPr>
                <w:t>f.kinzer@hankookreifen.de</w:t>
              </w:r>
            </w:hyperlink>
          </w:p>
          <w:p w14:paraId="00DAB021" w14:textId="77777777" w:rsidR="008319AC" w:rsidRPr="00014EAA" w:rsidRDefault="008319AC" w:rsidP="004A7CCC">
            <w:pPr>
              <w:spacing w:line="200" w:lineRule="exact"/>
              <w:rPr>
                <w:snapToGrid w:val="0"/>
                <w:vanish/>
                <w:sz w:val="16"/>
                <w:szCs w:val="16"/>
              </w:rPr>
            </w:pPr>
          </w:p>
        </w:tc>
        <w:tc>
          <w:tcPr>
            <w:tcW w:w="2359" w:type="dxa"/>
            <w:shd w:val="clear" w:color="auto" w:fill="F2F2F2"/>
          </w:tcPr>
          <w:p w14:paraId="60A39F81" w14:textId="77777777" w:rsidR="008319AC" w:rsidRPr="00014EAA" w:rsidRDefault="008319AC" w:rsidP="004A7CCC">
            <w:pPr>
              <w:spacing w:line="200" w:lineRule="exact"/>
              <w:rPr>
                <w:b/>
                <w:vanish/>
                <w:sz w:val="16"/>
                <w:szCs w:val="16"/>
              </w:rPr>
            </w:pPr>
            <w:r>
              <w:rPr>
                <w:b/>
                <w:vanish/>
                <w:sz w:val="16"/>
                <w:szCs w:val="16"/>
                <w:lang w:val="it-IT"/>
              </w:rPr>
              <w:t>Larissa Büsch</w:t>
            </w:r>
          </w:p>
          <w:p w14:paraId="002B0D93" w14:textId="77777777" w:rsidR="008319AC" w:rsidRPr="00014EAA" w:rsidRDefault="008319AC" w:rsidP="004A7CCC">
            <w:pPr>
              <w:spacing w:line="200" w:lineRule="exact"/>
              <w:rPr>
                <w:vanish/>
                <w:sz w:val="16"/>
                <w:szCs w:val="16"/>
              </w:rPr>
            </w:pPr>
            <w:r>
              <w:rPr>
                <w:vanish/>
                <w:sz w:val="16"/>
                <w:szCs w:val="16"/>
                <w:lang w:val="it-IT"/>
              </w:rPr>
              <w:t>PR Manager</w:t>
            </w:r>
          </w:p>
          <w:p w14:paraId="0EB46E7D" w14:textId="77777777" w:rsidR="008319AC" w:rsidRPr="00014EAA" w:rsidRDefault="008319AC" w:rsidP="004A7CCC">
            <w:pPr>
              <w:spacing w:line="200" w:lineRule="exact"/>
              <w:rPr>
                <w:snapToGrid w:val="0"/>
                <w:vanish/>
                <w:sz w:val="16"/>
                <w:szCs w:val="16"/>
              </w:rPr>
            </w:pPr>
            <w:r>
              <w:rPr>
                <w:snapToGrid w:val="0"/>
                <w:vanish/>
                <w:sz w:val="16"/>
                <w:szCs w:val="16"/>
                <w:lang w:val="it-IT"/>
              </w:rPr>
              <w:t>tel.: +49 (0) 6102 8149 – 173</w:t>
            </w:r>
          </w:p>
          <w:p w14:paraId="3AFF59B9" w14:textId="77777777" w:rsidR="008319AC" w:rsidRPr="00014EAA" w:rsidRDefault="00B042A9" w:rsidP="004A7CCC">
            <w:pPr>
              <w:spacing w:line="200" w:lineRule="exact"/>
              <w:rPr>
                <w:rStyle w:val="Hyperlink"/>
                <w:vanish/>
                <w:sz w:val="16"/>
                <w:szCs w:val="16"/>
              </w:rPr>
            </w:pPr>
            <w:hyperlink r:id="rId16" w:history="1">
              <w:r w:rsidR="008E7B1B">
                <w:rPr>
                  <w:rStyle w:val="Hyperlink"/>
                  <w:vanish/>
                  <w:sz w:val="16"/>
                  <w:szCs w:val="16"/>
                  <w:lang w:val="de-DE"/>
                </w:rPr>
                <w:t>l.buesch@hankookreifen.de</w:t>
              </w:r>
            </w:hyperlink>
          </w:p>
          <w:p w14:paraId="7121EBC5" w14:textId="77777777" w:rsidR="008319AC" w:rsidRPr="00014EAA" w:rsidRDefault="008319AC" w:rsidP="004A7CCC">
            <w:pPr>
              <w:spacing w:line="200" w:lineRule="exact"/>
              <w:rPr>
                <w:vanish/>
                <w:color w:val="0070C0"/>
                <w:sz w:val="21"/>
                <w:szCs w:val="21"/>
                <w:lang w:val="de-DE"/>
              </w:rPr>
            </w:pPr>
          </w:p>
        </w:tc>
        <w:tc>
          <w:tcPr>
            <w:tcW w:w="2359" w:type="dxa"/>
            <w:shd w:val="clear" w:color="auto" w:fill="F2F2F2"/>
          </w:tcPr>
          <w:p w14:paraId="3D5EE79E" w14:textId="77777777" w:rsidR="008319AC" w:rsidRPr="00014EAA" w:rsidRDefault="008319AC" w:rsidP="004A7CCC">
            <w:pPr>
              <w:spacing w:line="200" w:lineRule="exact"/>
              <w:rPr>
                <w:b/>
                <w:vanish/>
                <w:sz w:val="16"/>
                <w:szCs w:val="16"/>
              </w:rPr>
            </w:pPr>
            <w:r>
              <w:rPr>
                <w:b/>
                <w:vanish/>
                <w:sz w:val="16"/>
                <w:szCs w:val="16"/>
                <w:lang w:val="fr-FR"/>
              </w:rPr>
              <w:t>Stefan Prohaska</w:t>
            </w:r>
          </w:p>
          <w:p w14:paraId="7CE86665" w14:textId="77777777" w:rsidR="008319AC" w:rsidRPr="00014EAA" w:rsidRDefault="008319AC" w:rsidP="004A7CCC">
            <w:pPr>
              <w:spacing w:line="200" w:lineRule="exact"/>
              <w:rPr>
                <w:vanish/>
                <w:sz w:val="16"/>
                <w:szCs w:val="16"/>
              </w:rPr>
            </w:pPr>
            <w:r>
              <w:rPr>
                <w:vanish/>
                <w:sz w:val="16"/>
                <w:szCs w:val="16"/>
                <w:lang w:val="fr-FR"/>
              </w:rPr>
              <w:t>PR Assistant</w:t>
            </w:r>
          </w:p>
          <w:p w14:paraId="7AAD3443" w14:textId="77777777" w:rsidR="008319AC" w:rsidRPr="00014EAA" w:rsidRDefault="008319AC" w:rsidP="004A7CCC">
            <w:pPr>
              <w:spacing w:line="200" w:lineRule="exact"/>
              <w:rPr>
                <w:snapToGrid w:val="0"/>
                <w:vanish/>
                <w:sz w:val="16"/>
                <w:szCs w:val="16"/>
              </w:rPr>
            </w:pPr>
            <w:r>
              <w:rPr>
                <w:snapToGrid w:val="0"/>
                <w:vanish/>
                <w:sz w:val="16"/>
                <w:szCs w:val="16"/>
                <w:lang w:val="fr-FR"/>
              </w:rPr>
              <w:t>tel.: +49 (0) 6102 8149 – 171</w:t>
            </w:r>
          </w:p>
          <w:p w14:paraId="61BAED0B" w14:textId="77777777" w:rsidR="008319AC" w:rsidRPr="00014EAA" w:rsidRDefault="00B042A9" w:rsidP="004A7CCC">
            <w:pPr>
              <w:spacing w:line="200" w:lineRule="exact"/>
              <w:rPr>
                <w:rStyle w:val="Hyperlink"/>
                <w:snapToGrid w:val="0"/>
                <w:vanish/>
                <w:sz w:val="16"/>
                <w:szCs w:val="16"/>
              </w:rPr>
            </w:pPr>
            <w:hyperlink r:id="rId17" w:history="1">
              <w:r w:rsidR="008E7B1B">
                <w:rPr>
                  <w:rStyle w:val="Hyperlink"/>
                  <w:snapToGrid w:val="0"/>
                  <w:vanish/>
                  <w:sz w:val="16"/>
                  <w:szCs w:val="16"/>
                  <w:lang w:val="fr-FR"/>
                </w:rPr>
                <w:t>s.prohaska@hankookreifen.de</w:t>
              </w:r>
            </w:hyperlink>
          </w:p>
          <w:p w14:paraId="5B249ED4" w14:textId="77777777" w:rsidR="008319AC" w:rsidRPr="00014EAA" w:rsidRDefault="008319AC" w:rsidP="004A7CCC">
            <w:pPr>
              <w:spacing w:line="200" w:lineRule="exact"/>
              <w:rPr>
                <w:vanish/>
                <w:sz w:val="21"/>
                <w:szCs w:val="21"/>
              </w:rPr>
            </w:pPr>
            <w:r>
              <w:rPr>
                <w:vanish/>
                <w:sz w:val="21"/>
                <w:szCs w:val="21"/>
              </w:rPr>
              <w:t xml:space="preserve"> </w:t>
            </w:r>
          </w:p>
        </w:tc>
        <w:tc>
          <w:tcPr>
            <w:tcW w:w="2360" w:type="dxa"/>
            <w:shd w:val="clear" w:color="auto" w:fill="F2F2F2"/>
          </w:tcPr>
          <w:p w14:paraId="26EE1112" w14:textId="77777777" w:rsidR="008319AC" w:rsidRPr="00014EAA" w:rsidRDefault="008319AC" w:rsidP="004A7CCC">
            <w:pPr>
              <w:spacing w:line="200" w:lineRule="exact"/>
              <w:rPr>
                <w:vanish/>
                <w:sz w:val="21"/>
                <w:szCs w:val="21"/>
              </w:rPr>
            </w:pPr>
          </w:p>
        </w:tc>
      </w:tr>
    </w:tbl>
    <w:p w14:paraId="3D867800" w14:textId="77777777" w:rsidR="008319AC" w:rsidRPr="00014EAA" w:rsidRDefault="008319AC" w:rsidP="008319AC">
      <w:pPr>
        <w:spacing w:line="320" w:lineRule="exact"/>
        <w:rPr>
          <w:vanish/>
          <w:lang w:val="fr-FR"/>
        </w:rPr>
      </w:pPr>
    </w:p>
    <w:p w14:paraId="6AB67CED" w14:textId="77777777" w:rsidR="00331D5B" w:rsidRPr="00014EAA" w:rsidRDefault="00331D5B" w:rsidP="00331D5B">
      <w:pPr>
        <w:spacing w:line="320" w:lineRule="exact"/>
        <w:rPr>
          <w:rFonts w:ascii="Batang" w:eastAsia="Batang"/>
          <w:vanish/>
          <w:kern w:val="2"/>
          <w:szCs w:val="24"/>
          <w:lang w:val="fr-FR" w:eastAsia="ko-KR"/>
        </w:rPr>
      </w:pPr>
    </w:p>
    <w:p w14:paraId="75E383A2" w14:textId="77777777" w:rsidR="008F5EFB" w:rsidRPr="00014EAA" w:rsidRDefault="008F5EFB" w:rsidP="00331D5B">
      <w:pPr>
        <w:snapToGrid w:val="0"/>
        <w:spacing w:line="276" w:lineRule="auto"/>
        <w:ind w:rightChars="197" w:right="394"/>
        <w:rPr>
          <w:vanish/>
        </w:rPr>
      </w:pPr>
    </w:p>
    <w:sectPr w:rsidR="008F5EFB" w:rsidRPr="00014EAA"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B8B7" w14:textId="77777777" w:rsidR="005E09DE" w:rsidRDefault="005E09DE">
      <w:r>
        <w:separator/>
      </w:r>
    </w:p>
  </w:endnote>
  <w:endnote w:type="continuationSeparator" w:id="0">
    <w:p w14:paraId="486097B4" w14:textId="77777777" w:rsidR="005E09DE" w:rsidRDefault="005E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GulimChe">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81C9" w14:textId="77777777" w:rsidR="005E09DE" w:rsidRDefault="005E09DE">
      <w:r>
        <w:separator/>
      </w:r>
    </w:p>
  </w:footnote>
  <w:footnote w:type="continuationSeparator" w:id="0">
    <w:p w14:paraId="763F095F" w14:textId="77777777" w:rsidR="005E09DE" w:rsidRDefault="005E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A3C4" w14:textId="77777777" w:rsidR="007554BA" w:rsidRDefault="00CB3BAC">
    <w:pPr>
      <w:pStyle w:val="Kopfzeile"/>
    </w:pPr>
    <w:r>
      <w:rPr>
        <w:rFonts w:ascii="Arial" w:hAnsi="Arial"/>
        <w:noProof/>
        <w:lang w:val="sl-SI" w:eastAsia="sl-SI" w:bidi="ar-SA"/>
      </w:rPr>
      <w:drawing>
        <wp:anchor distT="0" distB="0" distL="114300" distR="114300" simplePos="0" relativeHeight="251659264" behindDoc="1" locked="0" layoutInCell="1" allowOverlap="1" wp14:anchorId="4042CFAB" wp14:editId="24AD7FD8">
          <wp:simplePos x="0" y="0"/>
          <wp:positionH relativeFrom="column">
            <wp:posOffset>-710565</wp:posOffset>
          </wp:positionH>
          <wp:positionV relativeFrom="paragraph">
            <wp:posOffset>-532629</wp:posOffset>
          </wp:positionV>
          <wp:extent cx="7560000" cy="11888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80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B4B"/>
    <w:rsid w:val="0001148C"/>
    <w:rsid w:val="00014EAA"/>
    <w:rsid w:val="00015B91"/>
    <w:rsid w:val="000210E7"/>
    <w:rsid w:val="000332FD"/>
    <w:rsid w:val="00035116"/>
    <w:rsid w:val="00036CAC"/>
    <w:rsid w:val="00037F89"/>
    <w:rsid w:val="00042B26"/>
    <w:rsid w:val="00046E26"/>
    <w:rsid w:val="00051074"/>
    <w:rsid w:val="00052063"/>
    <w:rsid w:val="000707C2"/>
    <w:rsid w:val="0008133E"/>
    <w:rsid w:val="0008315C"/>
    <w:rsid w:val="000B01AA"/>
    <w:rsid w:val="000B78B2"/>
    <w:rsid w:val="000B7F76"/>
    <w:rsid w:val="000C38D5"/>
    <w:rsid w:val="000D0075"/>
    <w:rsid w:val="000D7283"/>
    <w:rsid w:val="000E221B"/>
    <w:rsid w:val="000E504D"/>
    <w:rsid w:val="000E5B09"/>
    <w:rsid w:val="000E5B32"/>
    <w:rsid w:val="000F383B"/>
    <w:rsid w:val="000F6C5B"/>
    <w:rsid w:val="000F7052"/>
    <w:rsid w:val="000F7182"/>
    <w:rsid w:val="000F728A"/>
    <w:rsid w:val="0011511D"/>
    <w:rsid w:val="00132F98"/>
    <w:rsid w:val="00140B5F"/>
    <w:rsid w:val="001419B9"/>
    <w:rsid w:val="0014239F"/>
    <w:rsid w:val="00145950"/>
    <w:rsid w:val="00147EB6"/>
    <w:rsid w:val="00161955"/>
    <w:rsid w:val="00163920"/>
    <w:rsid w:val="001727DB"/>
    <w:rsid w:val="00174A7D"/>
    <w:rsid w:val="00174AC5"/>
    <w:rsid w:val="001824F2"/>
    <w:rsid w:val="00186210"/>
    <w:rsid w:val="001967DD"/>
    <w:rsid w:val="0019686F"/>
    <w:rsid w:val="001A70B4"/>
    <w:rsid w:val="001C306C"/>
    <w:rsid w:val="001C50A7"/>
    <w:rsid w:val="001D1A33"/>
    <w:rsid w:val="001E1CA4"/>
    <w:rsid w:val="001E56D5"/>
    <w:rsid w:val="001E5860"/>
    <w:rsid w:val="001E68CD"/>
    <w:rsid w:val="001F09EE"/>
    <w:rsid w:val="001F2CE5"/>
    <w:rsid w:val="001F3263"/>
    <w:rsid w:val="0021380A"/>
    <w:rsid w:val="00217822"/>
    <w:rsid w:val="00226D4E"/>
    <w:rsid w:val="002310D3"/>
    <w:rsid w:val="00242941"/>
    <w:rsid w:val="00245328"/>
    <w:rsid w:val="00247337"/>
    <w:rsid w:val="00250E8A"/>
    <w:rsid w:val="00253B1B"/>
    <w:rsid w:val="002563D5"/>
    <w:rsid w:val="002643E7"/>
    <w:rsid w:val="00264A09"/>
    <w:rsid w:val="00276D86"/>
    <w:rsid w:val="00276EBE"/>
    <w:rsid w:val="0027790F"/>
    <w:rsid w:val="00280B60"/>
    <w:rsid w:val="002821C3"/>
    <w:rsid w:val="00286C34"/>
    <w:rsid w:val="002935DB"/>
    <w:rsid w:val="002950E1"/>
    <w:rsid w:val="002A5F7F"/>
    <w:rsid w:val="002A6165"/>
    <w:rsid w:val="002A64F6"/>
    <w:rsid w:val="002A69FD"/>
    <w:rsid w:val="002B407C"/>
    <w:rsid w:val="002C41D0"/>
    <w:rsid w:val="002C52FD"/>
    <w:rsid w:val="002C7CC7"/>
    <w:rsid w:val="002D49D0"/>
    <w:rsid w:val="002D528D"/>
    <w:rsid w:val="002D644E"/>
    <w:rsid w:val="002E07A2"/>
    <w:rsid w:val="002E3FFF"/>
    <w:rsid w:val="002E4D2B"/>
    <w:rsid w:val="003011D1"/>
    <w:rsid w:val="00310D49"/>
    <w:rsid w:val="003149F7"/>
    <w:rsid w:val="00316C70"/>
    <w:rsid w:val="003200EA"/>
    <w:rsid w:val="00322512"/>
    <w:rsid w:val="00323066"/>
    <w:rsid w:val="00330401"/>
    <w:rsid w:val="00331D5B"/>
    <w:rsid w:val="00331F5D"/>
    <w:rsid w:val="00332260"/>
    <w:rsid w:val="00337274"/>
    <w:rsid w:val="003402E0"/>
    <w:rsid w:val="00350F43"/>
    <w:rsid w:val="0035163F"/>
    <w:rsid w:val="0035245F"/>
    <w:rsid w:val="003545E4"/>
    <w:rsid w:val="00355834"/>
    <w:rsid w:val="00362F5D"/>
    <w:rsid w:val="003705E5"/>
    <w:rsid w:val="00381BB5"/>
    <w:rsid w:val="00382B70"/>
    <w:rsid w:val="00383843"/>
    <w:rsid w:val="003A6919"/>
    <w:rsid w:val="003A6938"/>
    <w:rsid w:val="003B1B8D"/>
    <w:rsid w:val="003B6215"/>
    <w:rsid w:val="003C2C07"/>
    <w:rsid w:val="003C5F06"/>
    <w:rsid w:val="003C6392"/>
    <w:rsid w:val="003C6BA6"/>
    <w:rsid w:val="003D0F16"/>
    <w:rsid w:val="003D22B5"/>
    <w:rsid w:val="003D37F2"/>
    <w:rsid w:val="003E52CE"/>
    <w:rsid w:val="003F06CF"/>
    <w:rsid w:val="00412255"/>
    <w:rsid w:val="00413C13"/>
    <w:rsid w:val="00423E6F"/>
    <w:rsid w:val="004328DE"/>
    <w:rsid w:val="004371CC"/>
    <w:rsid w:val="00441CF6"/>
    <w:rsid w:val="00444C13"/>
    <w:rsid w:val="004505DA"/>
    <w:rsid w:val="00452607"/>
    <w:rsid w:val="00454798"/>
    <w:rsid w:val="00456D85"/>
    <w:rsid w:val="00457514"/>
    <w:rsid w:val="00461082"/>
    <w:rsid w:val="004640F5"/>
    <w:rsid w:val="004669C0"/>
    <w:rsid w:val="00474807"/>
    <w:rsid w:val="00475B2E"/>
    <w:rsid w:val="004806D6"/>
    <w:rsid w:val="00481CBF"/>
    <w:rsid w:val="00490ABB"/>
    <w:rsid w:val="00497D50"/>
    <w:rsid w:val="004A2946"/>
    <w:rsid w:val="004B4FF9"/>
    <w:rsid w:val="004C0BF7"/>
    <w:rsid w:val="004C59E3"/>
    <w:rsid w:val="004C7732"/>
    <w:rsid w:val="004C79A0"/>
    <w:rsid w:val="004E6DC0"/>
    <w:rsid w:val="004F042B"/>
    <w:rsid w:val="004F0F5C"/>
    <w:rsid w:val="004F12C8"/>
    <w:rsid w:val="004F4650"/>
    <w:rsid w:val="005131AB"/>
    <w:rsid w:val="00513A78"/>
    <w:rsid w:val="0051481D"/>
    <w:rsid w:val="00516754"/>
    <w:rsid w:val="00521642"/>
    <w:rsid w:val="00534087"/>
    <w:rsid w:val="00534C3A"/>
    <w:rsid w:val="00544BCE"/>
    <w:rsid w:val="00545866"/>
    <w:rsid w:val="005476DB"/>
    <w:rsid w:val="00552AA7"/>
    <w:rsid w:val="00557A9C"/>
    <w:rsid w:val="00566FED"/>
    <w:rsid w:val="005715B8"/>
    <w:rsid w:val="00576299"/>
    <w:rsid w:val="00580D4A"/>
    <w:rsid w:val="005A1096"/>
    <w:rsid w:val="005A1295"/>
    <w:rsid w:val="005B3903"/>
    <w:rsid w:val="005C02CA"/>
    <w:rsid w:val="005C2BC8"/>
    <w:rsid w:val="005C6187"/>
    <w:rsid w:val="005D6E96"/>
    <w:rsid w:val="005E09DE"/>
    <w:rsid w:val="005E387E"/>
    <w:rsid w:val="005E6C22"/>
    <w:rsid w:val="005E7787"/>
    <w:rsid w:val="00600B02"/>
    <w:rsid w:val="00610BC7"/>
    <w:rsid w:val="00623E1A"/>
    <w:rsid w:val="006369D3"/>
    <w:rsid w:val="0064744E"/>
    <w:rsid w:val="00655428"/>
    <w:rsid w:val="00656AB1"/>
    <w:rsid w:val="0066590E"/>
    <w:rsid w:val="00666B30"/>
    <w:rsid w:val="0067329B"/>
    <w:rsid w:val="006828D9"/>
    <w:rsid w:val="0069018F"/>
    <w:rsid w:val="00694D9B"/>
    <w:rsid w:val="0069714C"/>
    <w:rsid w:val="00697460"/>
    <w:rsid w:val="006A0748"/>
    <w:rsid w:val="006A5B18"/>
    <w:rsid w:val="006A6B65"/>
    <w:rsid w:val="006B21DA"/>
    <w:rsid w:val="006D1598"/>
    <w:rsid w:val="006E26AD"/>
    <w:rsid w:val="007038E8"/>
    <w:rsid w:val="007121B6"/>
    <w:rsid w:val="00712A4A"/>
    <w:rsid w:val="007156C3"/>
    <w:rsid w:val="00730EFA"/>
    <w:rsid w:val="00731E2B"/>
    <w:rsid w:val="00733F8F"/>
    <w:rsid w:val="00735892"/>
    <w:rsid w:val="007366F3"/>
    <w:rsid w:val="00740E19"/>
    <w:rsid w:val="0074471C"/>
    <w:rsid w:val="00753B81"/>
    <w:rsid w:val="007554BA"/>
    <w:rsid w:val="007629FE"/>
    <w:rsid w:val="00763E80"/>
    <w:rsid w:val="00765EB6"/>
    <w:rsid w:val="00766FFD"/>
    <w:rsid w:val="00770260"/>
    <w:rsid w:val="0077205B"/>
    <w:rsid w:val="00775ECE"/>
    <w:rsid w:val="00776200"/>
    <w:rsid w:val="00776D1A"/>
    <w:rsid w:val="00784B0F"/>
    <w:rsid w:val="00787A0A"/>
    <w:rsid w:val="00787BA4"/>
    <w:rsid w:val="00787D77"/>
    <w:rsid w:val="00793B4A"/>
    <w:rsid w:val="007946AF"/>
    <w:rsid w:val="00797CEF"/>
    <w:rsid w:val="007A0A34"/>
    <w:rsid w:val="007A21B7"/>
    <w:rsid w:val="007A27CA"/>
    <w:rsid w:val="007B415E"/>
    <w:rsid w:val="007C4D8D"/>
    <w:rsid w:val="007C581C"/>
    <w:rsid w:val="007C7385"/>
    <w:rsid w:val="007D3C03"/>
    <w:rsid w:val="007E6905"/>
    <w:rsid w:val="007F0DEE"/>
    <w:rsid w:val="008012BD"/>
    <w:rsid w:val="00801C60"/>
    <w:rsid w:val="00801E26"/>
    <w:rsid w:val="00826F46"/>
    <w:rsid w:val="008319AC"/>
    <w:rsid w:val="008333FD"/>
    <w:rsid w:val="00836513"/>
    <w:rsid w:val="00843333"/>
    <w:rsid w:val="00856D02"/>
    <w:rsid w:val="00857EBB"/>
    <w:rsid w:val="00866FF7"/>
    <w:rsid w:val="008717FD"/>
    <w:rsid w:val="008807E1"/>
    <w:rsid w:val="008819D0"/>
    <w:rsid w:val="008860EC"/>
    <w:rsid w:val="008903CC"/>
    <w:rsid w:val="008923C0"/>
    <w:rsid w:val="00892C20"/>
    <w:rsid w:val="00893D7F"/>
    <w:rsid w:val="00895E2C"/>
    <w:rsid w:val="008A0079"/>
    <w:rsid w:val="008A296E"/>
    <w:rsid w:val="008B4556"/>
    <w:rsid w:val="008B622D"/>
    <w:rsid w:val="008B7B4C"/>
    <w:rsid w:val="008C0241"/>
    <w:rsid w:val="008C2C59"/>
    <w:rsid w:val="008E0414"/>
    <w:rsid w:val="008E7B1B"/>
    <w:rsid w:val="008F5EFB"/>
    <w:rsid w:val="00901E8D"/>
    <w:rsid w:val="009025B6"/>
    <w:rsid w:val="0090629F"/>
    <w:rsid w:val="009077AF"/>
    <w:rsid w:val="00910720"/>
    <w:rsid w:val="00924315"/>
    <w:rsid w:val="00926B3B"/>
    <w:rsid w:val="00927857"/>
    <w:rsid w:val="009410B8"/>
    <w:rsid w:val="00945BA0"/>
    <w:rsid w:val="00946286"/>
    <w:rsid w:val="0094731B"/>
    <w:rsid w:val="00954269"/>
    <w:rsid w:val="00973F85"/>
    <w:rsid w:val="00974B91"/>
    <w:rsid w:val="00975E02"/>
    <w:rsid w:val="00984D92"/>
    <w:rsid w:val="00984D95"/>
    <w:rsid w:val="00986E83"/>
    <w:rsid w:val="009875A3"/>
    <w:rsid w:val="00995E9E"/>
    <w:rsid w:val="009B1D17"/>
    <w:rsid w:val="009B3220"/>
    <w:rsid w:val="009C0015"/>
    <w:rsid w:val="009C1E7A"/>
    <w:rsid w:val="009C241D"/>
    <w:rsid w:val="009C62D2"/>
    <w:rsid w:val="009C7AF4"/>
    <w:rsid w:val="009D2D5A"/>
    <w:rsid w:val="009D5008"/>
    <w:rsid w:val="009E4163"/>
    <w:rsid w:val="009F31BE"/>
    <w:rsid w:val="00A21CB5"/>
    <w:rsid w:val="00A21F3F"/>
    <w:rsid w:val="00A267C4"/>
    <w:rsid w:val="00A30159"/>
    <w:rsid w:val="00A425EA"/>
    <w:rsid w:val="00A51963"/>
    <w:rsid w:val="00A54EB3"/>
    <w:rsid w:val="00A55359"/>
    <w:rsid w:val="00A5574B"/>
    <w:rsid w:val="00A6336A"/>
    <w:rsid w:val="00A6628F"/>
    <w:rsid w:val="00A669C4"/>
    <w:rsid w:val="00A71607"/>
    <w:rsid w:val="00A723E2"/>
    <w:rsid w:val="00A81412"/>
    <w:rsid w:val="00A9664A"/>
    <w:rsid w:val="00AA18A2"/>
    <w:rsid w:val="00AA5544"/>
    <w:rsid w:val="00AB7522"/>
    <w:rsid w:val="00AD0D5A"/>
    <w:rsid w:val="00AE0E77"/>
    <w:rsid w:val="00AE219F"/>
    <w:rsid w:val="00AF0CDF"/>
    <w:rsid w:val="00AF6D3D"/>
    <w:rsid w:val="00B031DD"/>
    <w:rsid w:val="00B042A9"/>
    <w:rsid w:val="00B06B7E"/>
    <w:rsid w:val="00B07995"/>
    <w:rsid w:val="00B07B33"/>
    <w:rsid w:val="00B10795"/>
    <w:rsid w:val="00B1442A"/>
    <w:rsid w:val="00B165CA"/>
    <w:rsid w:val="00B35145"/>
    <w:rsid w:val="00B3769D"/>
    <w:rsid w:val="00B50EC7"/>
    <w:rsid w:val="00B75E0F"/>
    <w:rsid w:val="00B77896"/>
    <w:rsid w:val="00B82C01"/>
    <w:rsid w:val="00B92071"/>
    <w:rsid w:val="00B92153"/>
    <w:rsid w:val="00B95C04"/>
    <w:rsid w:val="00BA1F62"/>
    <w:rsid w:val="00BA2488"/>
    <w:rsid w:val="00BB2959"/>
    <w:rsid w:val="00BB61EB"/>
    <w:rsid w:val="00BC5DA6"/>
    <w:rsid w:val="00BD1C72"/>
    <w:rsid w:val="00BD36A8"/>
    <w:rsid w:val="00BD5EC9"/>
    <w:rsid w:val="00BF043A"/>
    <w:rsid w:val="00BF1DAB"/>
    <w:rsid w:val="00C02BE8"/>
    <w:rsid w:val="00C06C4D"/>
    <w:rsid w:val="00C137B9"/>
    <w:rsid w:val="00C1768E"/>
    <w:rsid w:val="00C2476C"/>
    <w:rsid w:val="00C2582D"/>
    <w:rsid w:val="00C327FA"/>
    <w:rsid w:val="00C350C5"/>
    <w:rsid w:val="00C50A04"/>
    <w:rsid w:val="00C55608"/>
    <w:rsid w:val="00C64052"/>
    <w:rsid w:val="00C662B0"/>
    <w:rsid w:val="00C668E8"/>
    <w:rsid w:val="00C67962"/>
    <w:rsid w:val="00C72559"/>
    <w:rsid w:val="00C75029"/>
    <w:rsid w:val="00C76CF3"/>
    <w:rsid w:val="00C80E25"/>
    <w:rsid w:val="00C8376D"/>
    <w:rsid w:val="00C87550"/>
    <w:rsid w:val="00C904EC"/>
    <w:rsid w:val="00C96570"/>
    <w:rsid w:val="00CA0307"/>
    <w:rsid w:val="00CA7290"/>
    <w:rsid w:val="00CB3BAC"/>
    <w:rsid w:val="00CC02E8"/>
    <w:rsid w:val="00CC1886"/>
    <w:rsid w:val="00CC4C4A"/>
    <w:rsid w:val="00CD47A6"/>
    <w:rsid w:val="00CD49E6"/>
    <w:rsid w:val="00CE1920"/>
    <w:rsid w:val="00CE3116"/>
    <w:rsid w:val="00CE77F7"/>
    <w:rsid w:val="00CE7E4D"/>
    <w:rsid w:val="00CF0BEA"/>
    <w:rsid w:val="00D06239"/>
    <w:rsid w:val="00D06F56"/>
    <w:rsid w:val="00D06F63"/>
    <w:rsid w:val="00D15375"/>
    <w:rsid w:val="00D17E3B"/>
    <w:rsid w:val="00D21C83"/>
    <w:rsid w:val="00D248D2"/>
    <w:rsid w:val="00D41067"/>
    <w:rsid w:val="00D418B4"/>
    <w:rsid w:val="00D44EF8"/>
    <w:rsid w:val="00D5594D"/>
    <w:rsid w:val="00D65D77"/>
    <w:rsid w:val="00D73138"/>
    <w:rsid w:val="00D82C1C"/>
    <w:rsid w:val="00D86271"/>
    <w:rsid w:val="00D91C79"/>
    <w:rsid w:val="00D921C3"/>
    <w:rsid w:val="00D9534C"/>
    <w:rsid w:val="00DA2AED"/>
    <w:rsid w:val="00DA63F7"/>
    <w:rsid w:val="00DA6914"/>
    <w:rsid w:val="00DA7F04"/>
    <w:rsid w:val="00DB3903"/>
    <w:rsid w:val="00DB7DC8"/>
    <w:rsid w:val="00DC6A2D"/>
    <w:rsid w:val="00DD4DE4"/>
    <w:rsid w:val="00DE350E"/>
    <w:rsid w:val="00DE46EE"/>
    <w:rsid w:val="00DE5A9D"/>
    <w:rsid w:val="00DE67CB"/>
    <w:rsid w:val="00DF1814"/>
    <w:rsid w:val="00E01421"/>
    <w:rsid w:val="00E15853"/>
    <w:rsid w:val="00E24167"/>
    <w:rsid w:val="00E34CF3"/>
    <w:rsid w:val="00E35F7C"/>
    <w:rsid w:val="00E36A48"/>
    <w:rsid w:val="00E427BE"/>
    <w:rsid w:val="00E42E29"/>
    <w:rsid w:val="00E439B0"/>
    <w:rsid w:val="00E52A5A"/>
    <w:rsid w:val="00E543B5"/>
    <w:rsid w:val="00E7463C"/>
    <w:rsid w:val="00E94C4A"/>
    <w:rsid w:val="00EA089F"/>
    <w:rsid w:val="00EA68E7"/>
    <w:rsid w:val="00EA7E3F"/>
    <w:rsid w:val="00EB1C45"/>
    <w:rsid w:val="00EB504E"/>
    <w:rsid w:val="00ED4CA1"/>
    <w:rsid w:val="00ED51E1"/>
    <w:rsid w:val="00ED5CDF"/>
    <w:rsid w:val="00EE06D1"/>
    <w:rsid w:val="00EE14D5"/>
    <w:rsid w:val="00EE257E"/>
    <w:rsid w:val="00EE5496"/>
    <w:rsid w:val="00EF4F15"/>
    <w:rsid w:val="00F00E85"/>
    <w:rsid w:val="00F03850"/>
    <w:rsid w:val="00F043F3"/>
    <w:rsid w:val="00F04471"/>
    <w:rsid w:val="00F07D00"/>
    <w:rsid w:val="00F150C6"/>
    <w:rsid w:val="00F15548"/>
    <w:rsid w:val="00F15E20"/>
    <w:rsid w:val="00F16583"/>
    <w:rsid w:val="00F22A9E"/>
    <w:rsid w:val="00F22EE3"/>
    <w:rsid w:val="00F350F2"/>
    <w:rsid w:val="00F420E5"/>
    <w:rsid w:val="00F4755E"/>
    <w:rsid w:val="00F5217E"/>
    <w:rsid w:val="00F53305"/>
    <w:rsid w:val="00F53911"/>
    <w:rsid w:val="00F659A5"/>
    <w:rsid w:val="00F70DC3"/>
    <w:rsid w:val="00F74577"/>
    <w:rsid w:val="00F819C7"/>
    <w:rsid w:val="00F85129"/>
    <w:rsid w:val="00FA3065"/>
    <w:rsid w:val="00FB08A0"/>
    <w:rsid w:val="00FC4DD3"/>
    <w:rsid w:val="00FC797B"/>
    <w:rsid w:val="00FD32CD"/>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455D2D4"/>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hu-HU"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 w:type="paragraph" w:styleId="berarbeitung">
    <w:name w:val="Revision"/>
    <w:hidden/>
    <w:uiPriority w:val="99"/>
    <w:semiHidden/>
    <w:rsid w:val="00E1585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cz.vivien@hankooktech.co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csirszky@hankooktech.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roykatalin@hankooktec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C983-DBA6-405A-953C-19196406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8544</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Pacsirszky Attila</dc:creator>
  <cp:lastModifiedBy>Karoline Gabriel</cp:lastModifiedBy>
  <cp:revision>15</cp:revision>
  <cp:lastPrinted>2020-01-30T08:43:00Z</cp:lastPrinted>
  <dcterms:created xsi:type="dcterms:W3CDTF">2020-02-14T12:23:00Z</dcterms:created>
  <dcterms:modified xsi:type="dcterms:W3CDTF">2020-02-17T08:12:00Z</dcterms:modified>
</cp:coreProperties>
</file>