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2BC8" w:rsidRDefault="005C2BC8" w:rsidP="00457514">
      <w:pPr>
        <w:tabs>
          <w:tab w:val="left" w:pos="142"/>
        </w:tabs>
        <w:rPr>
          <w:rFonts w:ascii="Helvetica" w:hAnsi="Helvetica" w:cs="Helvetica"/>
          <w:b/>
          <w:bCs/>
          <w:color w:val="FF6600"/>
          <w:sz w:val="32"/>
          <w:szCs w:val="32"/>
        </w:rPr>
      </w:pPr>
    </w:p>
    <w:p w:rsidR="00B06777" w:rsidRDefault="00366630" w:rsidP="00AA0CFD">
      <w:pPr>
        <w:tabs>
          <w:tab w:val="left" w:pos="142"/>
        </w:tabs>
        <w:jc w:val="center"/>
        <w:rPr>
          <w:rFonts w:ascii="Helvetica" w:hAnsi="Helvetica"/>
          <w:b/>
          <w:color w:val="FF6600"/>
          <w:sz w:val="32"/>
        </w:rPr>
      </w:pPr>
      <w:r>
        <w:rPr>
          <w:rFonts w:ascii="Helvetica" w:hAnsi="Helvetica"/>
          <w:b/>
          <w:color w:val="FF6600"/>
          <w:sz w:val="32"/>
        </w:rPr>
        <w:t>Hankook hace un balance positivo de su compromiso</w:t>
      </w:r>
    </w:p>
    <w:p w:rsidR="00775ECE" w:rsidRPr="00AA0CFD" w:rsidRDefault="00E23982" w:rsidP="00AA0CFD">
      <w:pPr>
        <w:tabs>
          <w:tab w:val="left" w:pos="142"/>
        </w:tabs>
        <w:jc w:val="center"/>
        <w:rPr>
          <w:rFonts w:ascii="Helvetica" w:hAnsi="Helvetica"/>
          <w:b/>
          <w:color w:val="FF6600"/>
          <w:sz w:val="32"/>
        </w:rPr>
      </w:pPr>
      <w:r>
        <w:rPr>
          <w:rFonts w:ascii="Helvetica" w:hAnsi="Helvetica"/>
          <w:b/>
          <w:color w:val="FF6600"/>
          <w:sz w:val="32"/>
        </w:rPr>
        <w:t>con la UEFA Europa League esta temporada</w:t>
      </w:r>
    </w:p>
    <w:p w:rsidR="00A5574B" w:rsidRPr="00213140" w:rsidRDefault="00A5574B" w:rsidP="00A5574B">
      <w:pPr>
        <w:tabs>
          <w:tab w:val="left" w:pos="142"/>
        </w:tabs>
        <w:jc w:val="center"/>
        <w:rPr>
          <w:rFonts w:cs="Calibri"/>
          <w:sz w:val="22"/>
          <w:szCs w:val="22"/>
        </w:rPr>
      </w:pPr>
    </w:p>
    <w:p w:rsidR="00AA0CFD" w:rsidRDefault="00366630" w:rsidP="005131AB">
      <w:pPr>
        <w:rPr>
          <w:b/>
          <w:sz w:val="22"/>
        </w:rPr>
      </w:pPr>
      <w:r>
        <w:rPr>
          <w:b/>
          <w:sz w:val="22"/>
        </w:rPr>
        <w:t>El fabricante de neumáticos Hankook ha vuelto a demostrar ser un digno patrocinador oficial de la UEFA Europa League durante la reciente temporada. El compromiso de la empresa ha vuelto a incorporar diversos proyectos e iniciativas de activación por toda Europa a lo largo de toda la temporada. Las cifras hablan por sí solas. Un total de más de 100 000 aficionados al fútbol participaron en las distintas campañas online promocionadas por Hankook en todo el continente europeo. Lo más destacado fueron, sin duda, los premios principales: los viajes VIP a la Final en Bakú, Azerbaiyán, así como la "Final de aficionados", donde los ganadores pudieron disfrutar de la experiencia de jugar su propia final al día siguiente, en el mismo estadio en el que lo hicieron los equipos finalistas.</w:t>
      </w:r>
    </w:p>
    <w:p w:rsidR="00366630" w:rsidRPr="00213140" w:rsidRDefault="00366630" w:rsidP="005131AB">
      <w:pPr>
        <w:rPr>
          <w:rFonts w:ascii="Helvetica" w:hAnsi="Helvetica"/>
        </w:rPr>
      </w:pPr>
    </w:p>
    <w:p w:rsidR="003E6F58" w:rsidRDefault="00AA0CFD" w:rsidP="00E54BF2">
      <w:pPr>
        <w:spacing w:line="276" w:lineRule="auto"/>
        <w:rPr>
          <w:sz w:val="21"/>
        </w:rPr>
      </w:pPr>
      <w:r>
        <w:rPr>
          <w:b/>
          <w:i/>
          <w:sz w:val="21"/>
        </w:rPr>
        <w:t xml:space="preserve">Neu-Isenburg, Alemania, </w:t>
      </w:r>
      <w:r w:rsidR="009407FD">
        <w:rPr>
          <w:b/>
          <w:i/>
          <w:sz w:val="21"/>
        </w:rPr>
        <w:t>1</w:t>
      </w:r>
      <w:r w:rsidR="000D4C72">
        <w:rPr>
          <w:b/>
          <w:i/>
          <w:sz w:val="21"/>
        </w:rPr>
        <w:t>2</w:t>
      </w:r>
      <w:bookmarkStart w:id="0" w:name="_GoBack"/>
      <w:bookmarkEnd w:id="0"/>
      <w:r w:rsidR="009407FD">
        <w:rPr>
          <w:b/>
          <w:i/>
          <w:sz w:val="21"/>
        </w:rPr>
        <w:t xml:space="preserve"> </w:t>
      </w:r>
      <w:r>
        <w:rPr>
          <w:b/>
          <w:i/>
          <w:sz w:val="21"/>
        </w:rPr>
        <w:t>de junio de 2019</w:t>
      </w:r>
      <w:r w:rsidR="00213140">
        <w:rPr>
          <w:sz w:val="21"/>
        </w:rPr>
        <w:t xml:space="preserve">. Una vez más, el </w:t>
      </w:r>
      <w:r>
        <w:rPr>
          <w:sz w:val="21"/>
        </w:rPr>
        <w:t xml:space="preserve"> fabricante de neumáticos Hankook puede valorar con satisfacción su compromiso de esta temporada como patrocinador oficial de la UEFA Europa League. Aficionados al fútbol de toda Europa tuvieron la oportunidad de ganar entradas VIP para la fase de grupos y la fase eliminatoria, así como para la Final en Bakú, a través del "Hankook Ticket Arena" en Internet y mediante los muchos canales europeos de Facebook de la empresa. Hankook regaló más de 400 entradas VIP para esta temporada, 20 entradas para la próxima temporada 2019/20</w:t>
      </w:r>
      <w:r w:rsidR="007D1670">
        <w:rPr>
          <w:sz w:val="21"/>
        </w:rPr>
        <w:t xml:space="preserve"> y muchos más premios durante las 15 jornadas</w:t>
      </w:r>
      <w:r>
        <w:rPr>
          <w:sz w:val="21"/>
        </w:rPr>
        <w:t xml:space="preserve"> de competición.</w:t>
      </w:r>
    </w:p>
    <w:p w:rsidR="003E6F58" w:rsidRPr="00213140" w:rsidRDefault="003E6F58" w:rsidP="00AA0CFD">
      <w:pPr>
        <w:spacing w:line="276" w:lineRule="auto"/>
        <w:rPr>
          <w:sz w:val="21"/>
        </w:rPr>
      </w:pPr>
    </w:p>
    <w:p w:rsidR="003E6F58" w:rsidRPr="00E72DA3" w:rsidRDefault="003E6F58" w:rsidP="00AA0CFD">
      <w:pPr>
        <w:spacing w:line="276" w:lineRule="auto"/>
        <w:rPr>
          <w:sz w:val="21"/>
        </w:rPr>
      </w:pPr>
      <w:r>
        <w:rPr>
          <w:sz w:val="21"/>
        </w:rPr>
        <w:t>En las horas previas a la final del 29 de mayo, el entusiasmo reinaba en las redes sociales. Hankook recreó un viaje virtual a Bakú para sus fans con la campaña "10 Stops to Baku". Postales de diez conocidas ciudades europeas: Fráncfort del Meno, Múnich, Máribor, Zagreb, Belgrado, Sofía, Estambul, Trebisonda y Tiflis, además de Bakú, fueron mostrando el viaje hasta la final y, además, traían consigo atractivas oportunidades para ganar premios. A través del Hankook Ticket Arena (https://hankook.win/es/), los participantes también pudieron asegurarse una plaza en la prestigiosa "Final de aficionados" el día siguiente a la final en Bakú. Durante ese evento, los ganadores tuvieron la ocasión de ser entrenados por el ex</w:t>
      </w:r>
      <w:r w:rsidR="00213140">
        <w:rPr>
          <w:sz w:val="21"/>
        </w:rPr>
        <w:t xml:space="preserve"> </w:t>
      </w:r>
      <w:r>
        <w:rPr>
          <w:sz w:val="21"/>
        </w:rPr>
        <w:t>jugador profesional Deco y el famoso YouTuber Behzinga y, después, jugaron su propio partido en el Estadio Olímpico de Bakú.</w:t>
      </w:r>
    </w:p>
    <w:p w:rsidR="00AA0CFD" w:rsidRPr="00213140" w:rsidRDefault="00AA0CFD" w:rsidP="00AA0CFD">
      <w:pPr>
        <w:spacing w:line="276" w:lineRule="auto"/>
        <w:rPr>
          <w:sz w:val="21"/>
        </w:rPr>
      </w:pPr>
    </w:p>
    <w:p w:rsidR="005E0254" w:rsidRDefault="005E0254" w:rsidP="00AA0CFD">
      <w:pPr>
        <w:spacing w:line="276" w:lineRule="auto"/>
        <w:rPr>
          <w:sz w:val="21"/>
        </w:rPr>
      </w:pPr>
      <w:r>
        <w:rPr>
          <w:sz w:val="21"/>
        </w:rPr>
        <w:t>"La colaboración que mantenemos desde hace tiempo con la UEFA Europa League nos ofrece una plataforma única en todo el continente y es una oportunidad idónea para reforzar de un modo sostenible el reconocimiento de la marca en Europa. Por eso, es una gran alegría para nosotros ver cuántos aficionados han participado en las ofertas y promociones que hemos ofrecido en las plataformas europeas de Hankook. Este hecho confirma definitivamente nuestro compromiso a largo plazo como patrocinadores del mejor fútbol europeo", señala Han-Jun Kim, Presidente de Hankook Tire Europe.</w:t>
      </w:r>
    </w:p>
    <w:p w:rsidR="005E0254" w:rsidRPr="00213140" w:rsidRDefault="005E0254" w:rsidP="00AA0CFD">
      <w:pPr>
        <w:spacing w:line="276" w:lineRule="auto"/>
        <w:rPr>
          <w:sz w:val="21"/>
        </w:rPr>
      </w:pPr>
    </w:p>
    <w:p w:rsidR="005E0254" w:rsidRDefault="005E0254" w:rsidP="005E0254">
      <w:pPr>
        <w:spacing w:line="276" w:lineRule="auto"/>
        <w:rPr>
          <w:sz w:val="21"/>
        </w:rPr>
      </w:pPr>
      <w:r>
        <w:rPr>
          <w:sz w:val="21"/>
        </w:rPr>
        <w:t xml:space="preserve">El fabricante de neumáticos Hankook ha participado activamente en la UEFA Europa League como uno de sus patrocinadores oficiales desde la temporada 2012/2013 y, por lo tanto, es el patrocinador con más antigüedad. Con 64 equipos y 205 partidos, la UEFA Europa League es, indudablemente, </w:t>
      </w:r>
      <w:r w:rsidR="007D1670">
        <w:rPr>
          <w:sz w:val="21"/>
        </w:rPr>
        <w:t xml:space="preserve">una de las </w:t>
      </w:r>
      <w:r>
        <w:rPr>
          <w:sz w:val="21"/>
        </w:rPr>
        <w:t xml:space="preserve"> mayor</w:t>
      </w:r>
      <w:r w:rsidR="007D1670">
        <w:rPr>
          <w:sz w:val="21"/>
        </w:rPr>
        <w:t xml:space="preserve">es competiciones </w:t>
      </w:r>
      <w:r>
        <w:rPr>
          <w:sz w:val="21"/>
        </w:rPr>
        <w:t xml:space="preserve"> organizada por la UEFA y una de las más notables de este tipo en todo el mundo. Más de 60 millones de espectadores vieron la final en directo por televisión. Desde 2016, Hankook también organiza el programa "Centre Circle Carrier" para los partidos de la UEFA Europa League, que permite a jóvenes de entre 14 y 20 años formar parte de la competición y portar el círculo central hasta el estadio en la ceremonia previa al inicio </w:t>
      </w:r>
      <w:r w:rsidR="00213140">
        <w:rPr>
          <w:sz w:val="21"/>
        </w:rPr>
        <w:t xml:space="preserve">de los encuentros. Al ofrecer esta </w:t>
      </w:r>
      <w:r>
        <w:rPr>
          <w:sz w:val="21"/>
        </w:rPr>
        <w:t xml:space="preserve"> oportunidad a aquellos jóvenes que han perdido a un familiar en un accidente de tráfico, Hankook pretende concienciar así sobre el tema de la seguridad vial. </w:t>
      </w:r>
    </w:p>
    <w:p w:rsidR="005E0254" w:rsidRDefault="005E0254" w:rsidP="00AA0CFD">
      <w:pPr>
        <w:spacing w:line="276" w:lineRule="auto"/>
        <w:rPr>
          <w:sz w:val="21"/>
        </w:rPr>
      </w:pPr>
    </w:p>
    <w:p w:rsidR="009407FD" w:rsidRDefault="009407FD" w:rsidP="00AA0CFD">
      <w:pPr>
        <w:spacing w:line="276" w:lineRule="auto"/>
        <w:rPr>
          <w:sz w:val="21"/>
        </w:rPr>
      </w:pPr>
    </w:p>
    <w:p w:rsidR="009407FD" w:rsidRDefault="009407FD" w:rsidP="00AA0CFD">
      <w:pPr>
        <w:spacing w:line="276" w:lineRule="auto"/>
        <w:rPr>
          <w:sz w:val="21"/>
        </w:rPr>
      </w:pPr>
    </w:p>
    <w:p w:rsidR="009407FD" w:rsidRDefault="009407FD" w:rsidP="00AA0CFD">
      <w:pPr>
        <w:spacing w:line="276" w:lineRule="auto"/>
        <w:rPr>
          <w:sz w:val="21"/>
        </w:rPr>
      </w:pPr>
    </w:p>
    <w:p w:rsidR="009407FD" w:rsidRDefault="009407FD" w:rsidP="00AA0CFD">
      <w:pPr>
        <w:spacing w:line="276" w:lineRule="auto"/>
        <w:rPr>
          <w:sz w:val="21"/>
        </w:rPr>
      </w:pPr>
    </w:p>
    <w:p w:rsidR="009407FD" w:rsidRPr="00213140" w:rsidRDefault="009407FD" w:rsidP="00AA0CFD">
      <w:pPr>
        <w:spacing w:line="276" w:lineRule="auto"/>
        <w:rPr>
          <w:sz w:val="21"/>
        </w:rPr>
      </w:pPr>
    </w:p>
    <w:p w:rsidR="00C63FAB" w:rsidRDefault="00AA0CFD" w:rsidP="00DC1FFE">
      <w:pPr>
        <w:widowControl/>
        <w:spacing w:line="320" w:lineRule="exact"/>
        <w:jc w:val="center"/>
        <w:rPr>
          <w:bCs/>
          <w:sz w:val="21"/>
          <w:szCs w:val="21"/>
        </w:rPr>
      </w:pPr>
      <w:r>
        <w:rPr>
          <w:bCs/>
          <w:sz w:val="21"/>
          <w:szCs w:val="21"/>
        </w:rPr>
        <w:t>###</w:t>
      </w:r>
    </w:p>
    <w:p w:rsidR="007D1EE8" w:rsidRDefault="007D1EE8" w:rsidP="007D1EE8">
      <w:pPr>
        <w:spacing w:line="320" w:lineRule="exact"/>
        <w:rPr>
          <w:b/>
          <w:sz w:val="21"/>
        </w:rPr>
      </w:pPr>
    </w:p>
    <w:p w:rsidR="007D1EE8" w:rsidRPr="007D1670" w:rsidRDefault="007D1EE8" w:rsidP="007D1EE8">
      <w:pPr>
        <w:spacing w:line="320" w:lineRule="exact"/>
        <w:rPr>
          <w:b/>
          <w:sz w:val="21"/>
        </w:rPr>
      </w:pPr>
      <w:r w:rsidRPr="007D1670">
        <w:rPr>
          <w:b/>
          <w:sz w:val="21"/>
        </w:rPr>
        <w:t>Sobre Hankook</w:t>
      </w:r>
    </w:p>
    <w:p w:rsidR="007D1EE8" w:rsidRPr="007D1EE8" w:rsidRDefault="007D1EE8" w:rsidP="007D1EE8">
      <w:pPr>
        <w:spacing w:line="320" w:lineRule="exact"/>
        <w:rPr>
          <w:sz w:val="21"/>
        </w:rPr>
      </w:pPr>
    </w:p>
    <w:p w:rsidR="007D1EE8" w:rsidRPr="004466D6" w:rsidRDefault="007D1EE8" w:rsidP="007D1EE8">
      <w:pPr>
        <w:spacing w:line="320" w:lineRule="exact"/>
        <w:rPr>
          <w:sz w:val="21"/>
        </w:rPr>
      </w:pPr>
      <w:r w:rsidRPr="004466D6">
        <w:rPr>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7D1EE8" w:rsidRPr="004466D6" w:rsidRDefault="007D1EE8" w:rsidP="007D1EE8">
      <w:pPr>
        <w:spacing w:line="320" w:lineRule="exact"/>
        <w:rPr>
          <w:sz w:val="21"/>
        </w:rPr>
      </w:pPr>
    </w:p>
    <w:p w:rsidR="007D1EE8" w:rsidRPr="004466D6" w:rsidRDefault="007D1EE8" w:rsidP="007D1EE8">
      <w:pPr>
        <w:spacing w:line="320" w:lineRule="exact"/>
        <w:rPr>
          <w:sz w:val="21"/>
        </w:rPr>
      </w:pPr>
      <w:r w:rsidRPr="004466D6">
        <w:rPr>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7D1EE8" w:rsidRPr="004466D6" w:rsidRDefault="007D1EE8" w:rsidP="007D1EE8">
      <w:pPr>
        <w:spacing w:line="320" w:lineRule="exact"/>
        <w:rPr>
          <w:sz w:val="21"/>
        </w:rPr>
      </w:pPr>
    </w:p>
    <w:p w:rsidR="007D1EE8" w:rsidRPr="004466D6" w:rsidRDefault="007D1EE8" w:rsidP="007D1EE8">
      <w:pPr>
        <w:spacing w:line="320" w:lineRule="exact"/>
        <w:rPr>
          <w:sz w:val="21"/>
        </w:rPr>
      </w:pPr>
      <w:r w:rsidRPr="004466D6">
        <w:rPr>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7D1EE8" w:rsidRPr="004466D6" w:rsidRDefault="007D1EE8" w:rsidP="007D1EE8">
      <w:pPr>
        <w:spacing w:line="320" w:lineRule="exact"/>
        <w:rPr>
          <w:sz w:val="21"/>
        </w:rPr>
      </w:pPr>
    </w:p>
    <w:p w:rsidR="007D1EE8" w:rsidRPr="004466D6" w:rsidRDefault="007D1EE8" w:rsidP="007D1EE8">
      <w:pPr>
        <w:spacing w:line="320" w:lineRule="exact"/>
        <w:rPr>
          <w:sz w:val="21"/>
        </w:rPr>
      </w:pPr>
      <w:r w:rsidRPr="004466D6">
        <w:rPr>
          <w:sz w:val="21"/>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w:t>
      </w:r>
      <w:r>
        <w:rPr>
          <w:sz w:val="21"/>
        </w:rPr>
        <w:t>1</w:t>
      </w:r>
      <w:r w:rsidRPr="004466D6">
        <w:rPr>
          <w:sz w:val="21"/>
        </w:rPr>
        <w:t>.000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7D1EE8" w:rsidRPr="004466D6" w:rsidRDefault="007D1EE8" w:rsidP="007D1EE8">
      <w:pPr>
        <w:spacing w:line="320" w:lineRule="exact"/>
        <w:rPr>
          <w:sz w:val="21"/>
        </w:rPr>
      </w:pPr>
    </w:p>
    <w:p w:rsidR="007D1EE8" w:rsidRPr="0056570D" w:rsidRDefault="007D1EE8" w:rsidP="007D1EE8">
      <w:pPr>
        <w:spacing w:line="320" w:lineRule="exact"/>
        <w:rPr>
          <w:sz w:val="21"/>
        </w:rPr>
      </w:pPr>
      <w:r w:rsidRPr="004466D6">
        <w:rPr>
          <w:sz w:val="21"/>
        </w:rPr>
        <w:t xml:space="preserve">Para más información visite nuestra página web </w:t>
      </w:r>
      <w:hyperlink r:id="rId11" w:history="1">
        <w:r w:rsidRPr="00165121">
          <w:rPr>
            <w:rStyle w:val="Hyperlink"/>
            <w:sz w:val="21"/>
          </w:rPr>
          <w:t>www.hankooktire-mediacenter.com</w:t>
        </w:r>
      </w:hyperlink>
      <w:r>
        <w:rPr>
          <w:sz w:val="21"/>
        </w:rPr>
        <w:t xml:space="preserve">  o </w:t>
      </w:r>
      <w:hyperlink r:id="rId12" w:history="1">
        <w:r w:rsidRPr="00165121">
          <w:rPr>
            <w:rStyle w:val="Hyperlink"/>
            <w:sz w:val="21"/>
          </w:rPr>
          <w:t>www.hankooktire.com/es</w:t>
        </w:r>
      </w:hyperlink>
      <w:r>
        <w:rPr>
          <w:sz w:val="21"/>
        </w:rPr>
        <w:t xml:space="preserve"> </w:t>
      </w:r>
    </w:p>
    <w:p w:rsidR="007D1EE8" w:rsidRPr="00E94C24" w:rsidRDefault="007D1EE8" w:rsidP="007D1EE8">
      <w:pPr>
        <w:spacing w:line="276" w:lineRule="auto"/>
        <w:rPr>
          <w:rFonts w:ascii="Times Roman" w:hAnsi="Times Roman"/>
          <w:sz w:val="21"/>
          <w:szCs w:val="21"/>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7D1EE8" w:rsidRPr="007D1670" w:rsidTr="00F073C6">
        <w:trPr>
          <w:trHeight w:val="5"/>
        </w:trPr>
        <w:tc>
          <w:tcPr>
            <w:tcW w:w="9441" w:type="dxa"/>
            <w:gridSpan w:val="4"/>
            <w:shd w:val="clear" w:color="auto" w:fill="F2F2F2"/>
          </w:tcPr>
          <w:p w:rsidR="007D1EE8" w:rsidRPr="0056570D" w:rsidRDefault="007D1EE8" w:rsidP="00F073C6">
            <w:pPr>
              <w:spacing w:line="320" w:lineRule="exact"/>
              <w:rPr>
                <w:rFonts w:ascii="Times Roman" w:hAnsi="Times Roman" w:cs="Arial"/>
                <w:b/>
                <w:bCs/>
                <w:sz w:val="21"/>
                <w:szCs w:val="21"/>
                <w:u w:val="single"/>
                <w:lang w:val="en-US"/>
              </w:rPr>
            </w:pPr>
            <w:r w:rsidRPr="0056570D">
              <w:rPr>
                <w:rFonts w:ascii="Times Roman" w:hAnsi="Times Roman" w:cs="Arial"/>
                <w:b/>
                <w:bCs/>
                <w:sz w:val="21"/>
                <w:szCs w:val="21"/>
                <w:u w:val="single"/>
                <w:lang w:val="en-US"/>
              </w:rPr>
              <w:t>Contacto:</w:t>
            </w:r>
          </w:p>
          <w:p w:rsidR="007D1EE8" w:rsidRPr="0056570D" w:rsidRDefault="007D1EE8" w:rsidP="00F073C6">
            <w:pPr>
              <w:spacing w:line="320" w:lineRule="exact"/>
              <w:rPr>
                <w:rFonts w:ascii="Times Roman" w:hAnsi="Times Roman" w:cs="Arial"/>
                <w:sz w:val="16"/>
                <w:szCs w:val="16"/>
                <w:lang w:val="en-US"/>
              </w:rPr>
            </w:pPr>
            <w:r w:rsidRPr="0056570D">
              <w:rPr>
                <w:rFonts w:ascii="Times Roman" w:hAnsi="Times Roman" w:cs="Arial"/>
                <w:b/>
                <w:bCs/>
                <w:sz w:val="16"/>
                <w:szCs w:val="16"/>
                <w:lang w:val="en-US"/>
              </w:rPr>
              <w:t xml:space="preserve">Hankook Tire Europe GmbH | </w:t>
            </w:r>
            <w:r w:rsidRPr="0056570D">
              <w:rPr>
                <w:rFonts w:ascii="Times Roman" w:hAnsi="Times Roman" w:cs="Arial"/>
                <w:bCs/>
                <w:sz w:val="16"/>
                <w:szCs w:val="16"/>
                <w:lang w:val="en-US"/>
              </w:rPr>
              <w:t>Corporate Communications Europe/CIS</w:t>
            </w:r>
            <w:r w:rsidRPr="0056570D">
              <w:rPr>
                <w:rFonts w:ascii="Times Roman" w:hAnsi="Times Roman" w:cs="Arial"/>
                <w:b/>
                <w:bCs/>
                <w:sz w:val="16"/>
                <w:szCs w:val="16"/>
                <w:lang w:val="en-US"/>
              </w:rPr>
              <w:t xml:space="preserve"> | </w:t>
            </w:r>
            <w:r w:rsidRPr="0056570D">
              <w:rPr>
                <w:rFonts w:ascii="Times Roman" w:hAnsi="Times Roman" w:cs="Arial"/>
                <w:sz w:val="16"/>
                <w:szCs w:val="16"/>
                <w:lang w:val="en-US"/>
              </w:rPr>
              <w:t>Siemensstr. 14, 63263 Neu-Isenburg</w:t>
            </w:r>
            <w:r w:rsidRPr="0056570D">
              <w:rPr>
                <w:rFonts w:ascii="Times Roman" w:hAnsi="Times Roman" w:cs="Arial"/>
                <w:b/>
                <w:bCs/>
                <w:sz w:val="16"/>
                <w:szCs w:val="16"/>
                <w:lang w:val="en-US"/>
              </w:rPr>
              <w:t xml:space="preserve"> | </w:t>
            </w:r>
            <w:r w:rsidRPr="0056570D">
              <w:rPr>
                <w:rFonts w:ascii="Times Roman" w:hAnsi="Times Roman" w:cs="Arial"/>
                <w:sz w:val="16"/>
                <w:szCs w:val="16"/>
                <w:lang w:val="en-US"/>
              </w:rPr>
              <w:t>Germany</w:t>
            </w:r>
          </w:p>
          <w:p w:rsidR="007D1EE8" w:rsidRPr="0056570D" w:rsidRDefault="007D1EE8" w:rsidP="00F073C6">
            <w:pPr>
              <w:spacing w:line="200" w:lineRule="exact"/>
              <w:rPr>
                <w:rFonts w:ascii="Times Roman" w:hAnsi="Times Roman" w:cs="Arial"/>
                <w:sz w:val="21"/>
                <w:szCs w:val="21"/>
                <w:u w:val="single"/>
                <w:lang w:val="en-US"/>
              </w:rPr>
            </w:pPr>
          </w:p>
        </w:tc>
      </w:tr>
      <w:tr w:rsidR="007D1EE8" w:rsidRPr="00B92761" w:rsidTr="00F073C6">
        <w:trPr>
          <w:trHeight w:val="6"/>
        </w:trPr>
        <w:tc>
          <w:tcPr>
            <w:tcW w:w="2359" w:type="dxa"/>
            <w:shd w:val="clear" w:color="auto" w:fill="F2F2F2"/>
          </w:tcPr>
          <w:p w:rsidR="007D1EE8" w:rsidRPr="0056570D" w:rsidRDefault="007D1EE8" w:rsidP="00F073C6">
            <w:pPr>
              <w:spacing w:line="200" w:lineRule="exact"/>
              <w:rPr>
                <w:rFonts w:ascii="Times Roman" w:hAnsi="Times Roman" w:cs="Arial"/>
                <w:b/>
                <w:snapToGrid w:val="0"/>
                <w:sz w:val="16"/>
                <w:szCs w:val="16"/>
              </w:rPr>
            </w:pPr>
            <w:r w:rsidRPr="0056570D">
              <w:rPr>
                <w:rFonts w:ascii="Times Roman" w:hAnsi="Times Roman" w:cs="Arial"/>
                <w:b/>
                <w:snapToGrid w:val="0"/>
                <w:sz w:val="16"/>
                <w:szCs w:val="16"/>
              </w:rPr>
              <w:t>Felix Kinzer</w:t>
            </w:r>
          </w:p>
          <w:p w:rsidR="007D1EE8" w:rsidRPr="0056570D" w:rsidRDefault="007D1EE8" w:rsidP="00F073C6">
            <w:pPr>
              <w:spacing w:line="200" w:lineRule="exact"/>
              <w:rPr>
                <w:rFonts w:ascii="Times Roman" w:hAnsi="Times Roman" w:cs="Arial"/>
                <w:snapToGrid w:val="0"/>
                <w:sz w:val="16"/>
                <w:szCs w:val="16"/>
              </w:rPr>
            </w:pPr>
            <w:r w:rsidRPr="0056570D">
              <w:rPr>
                <w:rFonts w:ascii="Times Roman" w:hAnsi="Times Roman" w:cs="Arial"/>
                <w:snapToGrid w:val="0"/>
                <w:sz w:val="16"/>
                <w:szCs w:val="16"/>
              </w:rPr>
              <w:t>Director</w:t>
            </w:r>
          </w:p>
          <w:p w:rsidR="007D1EE8" w:rsidRPr="0056570D" w:rsidRDefault="007D1EE8" w:rsidP="00F073C6">
            <w:pPr>
              <w:spacing w:line="200" w:lineRule="exact"/>
              <w:rPr>
                <w:rFonts w:ascii="Times Roman" w:hAnsi="Times Roman" w:cs="Arial"/>
                <w:snapToGrid w:val="0"/>
                <w:sz w:val="16"/>
                <w:szCs w:val="16"/>
              </w:rPr>
            </w:pPr>
            <w:r w:rsidRPr="0056570D">
              <w:rPr>
                <w:rFonts w:ascii="Times Roman" w:hAnsi="Times Roman" w:cs="Arial"/>
                <w:snapToGrid w:val="0"/>
                <w:sz w:val="16"/>
                <w:szCs w:val="16"/>
              </w:rPr>
              <w:t>Tel.: +49 (0) 61 02 8149 – 170</w:t>
            </w:r>
          </w:p>
          <w:p w:rsidR="007D1EE8" w:rsidRPr="0056570D" w:rsidRDefault="000D4C72" w:rsidP="00F073C6">
            <w:pPr>
              <w:rPr>
                <w:rFonts w:ascii="Times Roman" w:hAnsi="Times Roman" w:cs="Arial"/>
                <w:snapToGrid w:val="0"/>
                <w:sz w:val="16"/>
                <w:szCs w:val="16"/>
              </w:rPr>
            </w:pPr>
            <w:hyperlink r:id="rId13">
              <w:r w:rsidR="007D1EE8" w:rsidRPr="0056570D">
                <w:rPr>
                  <w:rStyle w:val="Hyperlink"/>
                  <w:rFonts w:ascii="Times Roman" w:hAnsi="Times Roman" w:cs="Arial"/>
                  <w:snapToGrid w:val="0"/>
                  <w:sz w:val="16"/>
                </w:rPr>
                <w:t>f.kinzer@hankookreifen.de</w:t>
              </w:r>
            </w:hyperlink>
          </w:p>
          <w:p w:rsidR="007D1EE8" w:rsidRPr="0056570D" w:rsidRDefault="007D1EE8" w:rsidP="00F073C6">
            <w:pPr>
              <w:spacing w:line="200" w:lineRule="exact"/>
              <w:rPr>
                <w:rFonts w:ascii="Times Roman" w:hAnsi="Times Roman" w:cs="Arial"/>
                <w:snapToGrid w:val="0"/>
                <w:sz w:val="16"/>
                <w:szCs w:val="16"/>
              </w:rPr>
            </w:pPr>
          </w:p>
        </w:tc>
        <w:tc>
          <w:tcPr>
            <w:tcW w:w="2359" w:type="dxa"/>
            <w:shd w:val="clear" w:color="auto" w:fill="F2F2F2"/>
          </w:tcPr>
          <w:p w:rsidR="009407FD" w:rsidRPr="00064268" w:rsidRDefault="009407FD" w:rsidP="009407FD">
            <w:pPr>
              <w:spacing w:line="200" w:lineRule="exact"/>
              <w:rPr>
                <w:b/>
                <w:sz w:val="16"/>
                <w:szCs w:val="16"/>
                <w:lang w:val="it-IT"/>
              </w:rPr>
            </w:pPr>
            <w:r w:rsidRPr="00064268">
              <w:rPr>
                <w:b/>
                <w:sz w:val="16"/>
                <w:szCs w:val="16"/>
                <w:lang w:val="it-IT"/>
              </w:rPr>
              <w:t>Anna Magdalena Pasternak</w:t>
            </w:r>
          </w:p>
          <w:p w:rsidR="009407FD" w:rsidRPr="00064268" w:rsidRDefault="009407FD" w:rsidP="009407FD">
            <w:pPr>
              <w:spacing w:line="200" w:lineRule="exact"/>
              <w:rPr>
                <w:sz w:val="16"/>
                <w:szCs w:val="16"/>
                <w:lang w:val="it-IT"/>
              </w:rPr>
            </w:pPr>
            <w:r w:rsidRPr="00064268">
              <w:rPr>
                <w:sz w:val="16"/>
                <w:szCs w:val="16"/>
                <w:lang w:val="it-IT"/>
              </w:rPr>
              <w:t>PR</w:t>
            </w:r>
            <w:r>
              <w:rPr>
                <w:sz w:val="16"/>
                <w:szCs w:val="16"/>
                <w:lang w:val="it-IT"/>
              </w:rPr>
              <w:t xml:space="preserve"> </w:t>
            </w:r>
            <w:r w:rsidRPr="00064268">
              <w:rPr>
                <w:sz w:val="16"/>
                <w:szCs w:val="16"/>
                <w:lang w:val="it-IT"/>
              </w:rPr>
              <w:t>Manager</w:t>
            </w:r>
          </w:p>
          <w:p w:rsidR="009407FD" w:rsidRPr="00064268" w:rsidRDefault="009407FD" w:rsidP="009407FD">
            <w:pPr>
              <w:spacing w:line="200" w:lineRule="exact"/>
              <w:rPr>
                <w:snapToGrid w:val="0"/>
                <w:sz w:val="16"/>
                <w:szCs w:val="16"/>
                <w:lang w:val="it-IT"/>
              </w:rPr>
            </w:pPr>
            <w:r>
              <w:rPr>
                <w:snapToGrid w:val="0"/>
                <w:sz w:val="16"/>
                <w:szCs w:val="16"/>
                <w:lang w:val="it-IT"/>
              </w:rPr>
              <w:t>T</w:t>
            </w:r>
            <w:r w:rsidRPr="00064268">
              <w:rPr>
                <w:snapToGrid w:val="0"/>
                <w:sz w:val="16"/>
                <w:szCs w:val="16"/>
                <w:lang w:val="it-IT"/>
              </w:rPr>
              <w:t>el.: +49 (0) 6102 8149 – 173</w:t>
            </w:r>
          </w:p>
          <w:p w:rsidR="007D1EE8" w:rsidRPr="0056570D" w:rsidRDefault="000D4C72" w:rsidP="009407FD">
            <w:pPr>
              <w:spacing w:line="200" w:lineRule="exact"/>
              <w:rPr>
                <w:rFonts w:ascii="Times Roman" w:hAnsi="Times Roman" w:cs="Arial"/>
                <w:color w:val="0070C0"/>
                <w:sz w:val="21"/>
                <w:szCs w:val="21"/>
              </w:rPr>
            </w:pPr>
            <w:hyperlink r:id="rId14" w:history="1">
              <w:r w:rsidR="009407FD" w:rsidRPr="00817BA9">
                <w:rPr>
                  <w:rStyle w:val="Hyperlink"/>
                  <w:sz w:val="16"/>
                  <w:szCs w:val="16"/>
                  <w:lang w:val="de-DE"/>
                </w:rPr>
                <w:t>a.pasternak@hankookreifen.de</w:t>
              </w:r>
            </w:hyperlink>
          </w:p>
        </w:tc>
        <w:tc>
          <w:tcPr>
            <w:tcW w:w="2359" w:type="dxa"/>
            <w:shd w:val="clear" w:color="auto" w:fill="F2F2F2"/>
          </w:tcPr>
          <w:p w:rsidR="007D1EE8" w:rsidRPr="0056570D" w:rsidRDefault="007D1EE8" w:rsidP="00F073C6">
            <w:pPr>
              <w:spacing w:line="200" w:lineRule="exact"/>
              <w:rPr>
                <w:rFonts w:ascii="Times Roman" w:hAnsi="Times Roman" w:cs="Arial"/>
                <w:sz w:val="21"/>
                <w:szCs w:val="21"/>
              </w:rPr>
            </w:pPr>
          </w:p>
        </w:tc>
        <w:tc>
          <w:tcPr>
            <w:tcW w:w="2363" w:type="dxa"/>
            <w:shd w:val="clear" w:color="auto" w:fill="F2F2F2"/>
          </w:tcPr>
          <w:p w:rsidR="007D1EE8" w:rsidRPr="0056570D" w:rsidRDefault="007D1EE8" w:rsidP="00F073C6">
            <w:pPr>
              <w:spacing w:line="200" w:lineRule="exact"/>
              <w:rPr>
                <w:rFonts w:ascii="Times Roman" w:hAnsi="Times Roman" w:cs="Arial"/>
                <w:sz w:val="21"/>
                <w:szCs w:val="21"/>
              </w:rPr>
            </w:pPr>
          </w:p>
        </w:tc>
      </w:tr>
      <w:tr w:rsidR="007D1EE8" w:rsidRPr="00B92761" w:rsidTr="00F073C6">
        <w:trPr>
          <w:trHeight w:val="5"/>
        </w:trPr>
        <w:tc>
          <w:tcPr>
            <w:tcW w:w="2359" w:type="dxa"/>
            <w:shd w:val="clear" w:color="auto" w:fill="F2F2F2"/>
          </w:tcPr>
          <w:p w:rsidR="007D1EE8" w:rsidRPr="0056570D" w:rsidRDefault="007D1EE8" w:rsidP="00F073C6">
            <w:pPr>
              <w:spacing w:line="200" w:lineRule="exact"/>
              <w:rPr>
                <w:rFonts w:ascii="Times Roman" w:hAnsi="Times Roman" w:cs="Arial"/>
                <w:b/>
                <w:sz w:val="16"/>
                <w:szCs w:val="16"/>
              </w:rPr>
            </w:pPr>
            <w:r w:rsidRPr="0056570D">
              <w:rPr>
                <w:rFonts w:ascii="Times Roman" w:hAnsi="Times Roman" w:cs="Arial"/>
                <w:b/>
                <w:sz w:val="16"/>
                <w:szCs w:val="16"/>
              </w:rPr>
              <w:t>Juan Carlos Moyano</w:t>
            </w:r>
          </w:p>
          <w:p w:rsidR="007D1EE8" w:rsidRPr="0056570D" w:rsidRDefault="007D1EE8" w:rsidP="00F073C6">
            <w:pPr>
              <w:spacing w:line="200" w:lineRule="exact"/>
              <w:rPr>
                <w:rFonts w:ascii="Times Roman" w:hAnsi="Times Roman" w:cs="Arial"/>
                <w:sz w:val="16"/>
                <w:szCs w:val="16"/>
              </w:rPr>
            </w:pPr>
            <w:r w:rsidRPr="0056570D">
              <w:rPr>
                <w:rFonts w:ascii="Times Roman" w:hAnsi="Times Roman" w:cs="Arial"/>
                <w:sz w:val="16"/>
                <w:szCs w:val="16"/>
              </w:rPr>
              <w:t>PR &amp; Marketing</w:t>
            </w:r>
          </w:p>
          <w:p w:rsidR="007D1EE8" w:rsidRPr="0056570D" w:rsidRDefault="007D1EE8" w:rsidP="00F073C6">
            <w:pPr>
              <w:spacing w:line="200" w:lineRule="exact"/>
              <w:rPr>
                <w:rFonts w:ascii="Times Roman" w:hAnsi="Times Roman" w:cs="Arial"/>
                <w:sz w:val="16"/>
                <w:szCs w:val="16"/>
              </w:rPr>
            </w:pPr>
            <w:r w:rsidRPr="0056570D">
              <w:rPr>
                <w:rFonts w:ascii="Times Roman" w:hAnsi="Times Roman" w:cs="Arial"/>
                <w:sz w:val="16"/>
                <w:szCs w:val="16"/>
              </w:rPr>
              <w:t>Hankook España</w:t>
            </w:r>
          </w:p>
          <w:p w:rsidR="007D1EE8" w:rsidRPr="009407FD" w:rsidRDefault="007D1EE8" w:rsidP="00F073C6">
            <w:pPr>
              <w:spacing w:line="200" w:lineRule="exact"/>
              <w:rPr>
                <w:rFonts w:ascii="Times Roman" w:hAnsi="Times Roman" w:cs="Arial"/>
                <w:sz w:val="16"/>
                <w:szCs w:val="16"/>
                <w:lang w:val="de-DE"/>
              </w:rPr>
            </w:pPr>
            <w:r w:rsidRPr="009407FD">
              <w:rPr>
                <w:rFonts w:ascii="Times Roman" w:hAnsi="Times Roman" w:cs="Arial"/>
                <w:sz w:val="16"/>
                <w:szCs w:val="16"/>
                <w:lang w:val="de-DE"/>
              </w:rPr>
              <w:t>Tel.: +34 628 157 178</w:t>
            </w:r>
          </w:p>
          <w:p w:rsidR="007D1EE8" w:rsidRPr="009407FD" w:rsidRDefault="000D4C72" w:rsidP="00F073C6">
            <w:pPr>
              <w:spacing w:line="200" w:lineRule="exact"/>
              <w:rPr>
                <w:rFonts w:ascii="Times Roman" w:hAnsi="Times Roman" w:cs="Arial"/>
                <w:b/>
                <w:sz w:val="16"/>
                <w:szCs w:val="16"/>
                <w:lang w:val="de-DE"/>
              </w:rPr>
            </w:pPr>
            <w:hyperlink r:id="rId15" w:history="1">
              <w:r w:rsidR="007D1EE8" w:rsidRPr="009407FD">
                <w:rPr>
                  <w:rStyle w:val="Hyperlink"/>
                  <w:rFonts w:ascii="Times Roman" w:hAnsi="Times Roman" w:cs="Arial"/>
                  <w:sz w:val="16"/>
                  <w:szCs w:val="16"/>
                  <w:lang w:val="de-DE"/>
                </w:rPr>
                <w:t>juan.moyano@hankook.es</w:t>
              </w:r>
            </w:hyperlink>
            <w:r w:rsidR="007D1EE8" w:rsidRPr="009407FD">
              <w:rPr>
                <w:rFonts w:ascii="Times Roman" w:hAnsi="Times Roman" w:cs="Arial"/>
                <w:b/>
                <w:sz w:val="16"/>
                <w:szCs w:val="16"/>
                <w:lang w:val="de-DE"/>
              </w:rPr>
              <w:t xml:space="preserve"> </w:t>
            </w:r>
          </w:p>
        </w:tc>
        <w:tc>
          <w:tcPr>
            <w:tcW w:w="2359" w:type="dxa"/>
            <w:shd w:val="clear" w:color="auto" w:fill="F2F2F2"/>
          </w:tcPr>
          <w:p w:rsidR="007D1EE8" w:rsidRPr="009407FD" w:rsidRDefault="007D1EE8" w:rsidP="00F073C6">
            <w:pPr>
              <w:spacing w:line="200" w:lineRule="exact"/>
              <w:rPr>
                <w:rFonts w:ascii="Times Roman" w:hAnsi="Times Roman" w:cs="Arial"/>
                <w:b/>
                <w:sz w:val="16"/>
                <w:szCs w:val="16"/>
                <w:lang w:val="de-DE"/>
              </w:rPr>
            </w:pPr>
          </w:p>
        </w:tc>
        <w:tc>
          <w:tcPr>
            <w:tcW w:w="4722" w:type="dxa"/>
            <w:gridSpan w:val="2"/>
            <w:shd w:val="clear" w:color="auto" w:fill="F2F2F2"/>
          </w:tcPr>
          <w:p w:rsidR="007D1EE8" w:rsidRPr="009407FD" w:rsidRDefault="007D1EE8" w:rsidP="00F073C6">
            <w:pPr>
              <w:spacing w:line="200" w:lineRule="exact"/>
              <w:rPr>
                <w:rFonts w:ascii="Times Roman" w:hAnsi="Times Roman" w:cs="Arial"/>
                <w:snapToGrid w:val="0"/>
                <w:sz w:val="16"/>
                <w:szCs w:val="16"/>
                <w:lang w:val="de-DE"/>
              </w:rPr>
            </w:pPr>
          </w:p>
        </w:tc>
      </w:tr>
    </w:tbl>
    <w:p w:rsidR="00213140" w:rsidRPr="000F6496" w:rsidRDefault="00213140" w:rsidP="00DC1FFE">
      <w:pPr>
        <w:widowControl/>
        <w:spacing w:line="320" w:lineRule="exact"/>
        <w:jc w:val="center"/>
        <w:rPr>
          <w:bCs/>
          <w:sz w:val="21"/>
          <w:szCs w:val="21"/>
        </w:rPr>
      </w:pPr>
    </w:p>
    <w:sectPr w:rsidR="00213140" w:rsidRPr="000F6496" w:rsidSect="007C4D8D">
      <w:headerReference w:type="default" r:id="rId16"/>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0E2" w:rsidRDefault="00CD70E2">
      <w:r>
        <w:separator/>
      </w:r>
    </w:p>
  </w:endnote>
  <w:endnote w:type="continuationSeparator" w:id="0">
    <w:p w:rsidR="00CD70E2" w:rsidRDefault="00C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0E2" w:rsidRDefault="00CD70E2">
      <w:r>
        <w:separator/>
      </w:r>
    </w:p>
  </w:footnote>
  <w:footnote w:type="continuationSeparator" w:id="0">
    <w:p w:rsidR="00CD70E2" w:rsidRDefault="00C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213140">
    <w:pPr>
      <w:pStyle w:val="Kopfzeile"/>
    </w:pPr>
    <w:r>
      <w:rPr>
        <w:noProof/>
        <w:lang w:val="sl-SI" w:eastAsia="sl-SI" w:bidi="ar-SA"/>
      </w:rPr>
      <w:drawing>
        <wp:inline distT="0" distB="0" distL="0" distR="0">
          <wp:extent cx="6115050" cy="695325"/>
          <wp:effectExtent l="19050" t="0" r="0" b="0"/>
          <wp:docPr id="2" name="Imagen 1" descr="G:\JUAN_CARLOS\PRENSA\Boilerplate\ES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ES_PR_Header.png"/>
                  <pic:cNvPicPr>
                    <a:picLocks noChangeAspect="1" noChangeArrowheads="1"/>
                  </pic:cNvPicPr>
                </pic:nvPicPr>
                <pic:blipFill>
                  <a:blip r:embed="rId1"/>
                  <a:srcRect/>
                  <a:stretch>
                    <a:fillRect/>
                  </a:stretch>
                </pic:blipFill>
                <pic:spPr bwMode="auto">
                  <a:xfrm>
                    <a:off x="0" y="0"/>
                    <a:ext cx="6115050"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defaultTabStop w:val="80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1148C"/>
    <w:rsid w:val="00015B91"/>
    <w:rsid w:val="000210E7"/>
    <w:rsid w:val="00023F0E"/>
    <w:rsid w:val="000332FD"/>
    <w:rsid w:val="00037F89"/>
    <w:rsid w:val="00042B26"/>
    <w:rsid w:val="00046E26"/>
    <w:rsid w:val="000475E9"/>
    <w:rsid w:val="000707C2"/>
    <w:rsid w:val="00077E17"/>
    <w:rsid w:val="0008133E"/>
    <w:rsid w:val="000B01AA"/>
    <w:rsid w:val="000B78B2"/>
    <w:rsid w:val="000B7F76"/>
    <w:rsid w:val="000C38D5"/>
    <w:rsid w:val="000D0075"/>
    <w:rsid w:val="000D4C72"/>
    <w:rsid w:val="000D4E1A"/>
    <w:rsid w:val="000E504D"/>
    <w:rsid w:val="000E5B09"/>
    <w:rsid w:val="000F383B"/>
    <w:rsid w:val="000F6496"/>
    <w:rsid w:val="000F6C5B"/>
    <w:rsid w:val="000F7052"/>
    <w:rsid w:val="000F728A"/>
    <w:rsid w:val="00112B06"/>
    <w:rsid w:val="0011511D"/>
    <w:rsid w:val="0012058C"/>
    <w:rsid w:val="00132F98"/>
    <w:rsid w:val="00142651"/>
    <w:rsid w:val="00145950"/>
    <w:rsid w:val="00147EB6"/>
    <w:rsid w:val="00161955"/>
    <w:rsid w:val="00163920"/>
    <w:rsid w:val="00166313"/>
    <w:rsid w:val="00174A7D"/>
    <w:rsid w:val="00174AC5"/>
    <w:rsid w:val="001824F2"/>
    <w:rsid w:val="001835BD"/>
    <w:rsid w:val="00186210"/>
    <w:rsid w:val="001923AB"/>
    <w:rsid w:val="0019686F"/>
    <w:rsid w:val="001A080E"/>
    <w:rsid w:val="001C306C"/>
    <w:rsid w:val="001C50A7"/>
    <w:rsid w:val="001D1A33"/>
    <w:rsid w:val="001E1CA4"/>
    <w:rsid w:val="001E4AC4"/>
    <w:rsid w:val="001E5860"/>
    <w:rsid w:val="001E68CD"/>
    <w:rsid w:val="001F09EE"/>
    <w:rsid w:val="001F2CE5"/>
    <w:rsid w:val="00212307"/>
    <w:rsid w:val="00213140"/>
    <w:rsid w:val="0021380A"/>
    <w:rsid w:val="00217822"/>
    <w:rsid w:val="00242941"/>
    <w:rsid w:val="00243959"/>
    <w:rsid w:val="002477AA"/>
    <w:rsid w:val="00253B1B"/>
    <w:rsid w:val="002643E7"/>
    <w:rsid w:val="00264A09"/>
    <w:rsid w:val="00276D86"/>
    <w:rsid w:val="002812D3"/>
    <w:rsid w:val="002821C3"/>
    <w:rsid w:val="00286C34"/>
    <w:rsid w:val="002935DB"/>
    <w:rsid w:val="002950E1"/>
    <w:rsid w:val="002A6165"/>
    <w:rsid w:val="002A69FD"/>
    <w:rsid w:val="002C7CC7"/>
    <w:rsid w:val="002D27C3"/>
    <w:rsid w:val="002D644E"/>
    <w:rsid w:val="002E2CD8"/>
    <w:rsid w:val="002E4D2B"/>
    <w:rsid w:val="00302ACA"/>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66630"/>
    <w:rsid w:val="003705E5"/>
    <w:rsid w:val="00376C3D"/>
    <w:rsid w:val="003805D1"/>
    <w:rsid w:val="00382B70"/>
    <w:rsid w:val="003A1BE5"/>
    <w:rsid w:val="003A6919"/>
    <w:rsid w:val="003B1909"/>
    <w:rsid w:val="003C2C07"/>
    <w:rsid w:val="003C3039"/>
    <w:rsid w:val="003C5F06"/>
    <w:rsid w:val="003C6392"/>
    <w:rsid w:val="003C6BA6"/>
    <w:rsid w:val="003D37F2"/>
    <w:rsid w:val="003E1DBB"/>
    <w:rsid w:val="003E52CE"/>
    <w:rsid w:val="003E6F58"/>
    <w:rsid w:val="003F06CF"/>
    <w:rsid w:val="00413C13"/>
    <w:rsid w:val="00420B6D"/>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82B73"/>
    <w:rsid w:val="00490ABB"/>
    <w:rsid w:val="0049115C"/>
    <w:rsid w:val="00497D50"/>
    <w:rsid w:val="004B4FF9"/>
    <w:rsid w:val="004C0BF7"/>
    <w:rsid w:val="004C59E3"/>
    <w:rsid w:val="004D6A6A"/>
    <w:rsid w:val="004E6DC0"/>
    <w:rsid w:val="004F042B"/>
    <w:rsid w:val="004F0F5C"/>
    <w:rsid w:val="004F4650"/>
    <w:rsid w:val="005131AB"/>
    <w:rsid w:val="0051481D"/>
    <w:rsid w:val="00516754"/>
    <w:rsid w:val="00521642"/>
    <w:rsid w:val="00534087"/>
    <w:rsid w:val="00545866"/>
    <w:rsid w:val="005476DB"/>
    <w:rsid w:val="00552AA7"/>
    <w:rsid w:val="00567A59"/>
    <w:rsid w:val="00576299"/>
    <w:rsid w:val="00580D4A"/>
    <w:rsid w:val="005817C7"/>
    <w:rsid w:val="005A1096"/>
    <w:rsid w:val="005A1295"/>
    <w:rsid w:val="005A37A3"/>
    <w:rsid w:val="005A50A6"/>
    <w:rsid w:val="005C0003"/>
    <w:rsid w:val="005C2AF4"/>
    <w:rsid w:val="005C2BC8"/>
    <w:rsid w:val="005E0254"/>
    <w:rsid w:val="005E1CF3"/>
    <w:rsid w:val="005E387E"/>
    <w:rsid w:val="005E6C38"/>
    <w:rsid w:val="005E7787"/>
    <w:rsid w:val="005F1A9A"/>
    <w:rsid w:val="00600B02"/>
    <w:rsid w:val="00610343"/>
    <w:rsid w:val="00623E1A"/>
    <w:rsid w:val="006340AA"/>
    <w:rsid w:val="006369D3"/>
    <w:rsid w:val="0064744E"/>
    <w:rsid w:val="00655428"/>
    <w:rsid w:val="00656AB1"/>
    <w:rsid w:val="0066590E"/>
    <w:rsid w:val="00666B30"/>
    <w:rsid w:val="0067365F"/>
    <w:rsid w:val="006828D9"/>
    <w:rsid w:val="00694D9B"/>
    <w:rsid w:val="006A0748"/>
    <w:rsid w:val="006A5B18"/>
    <w:rsid w:val="006A5C3A"/>
    <w:rsid w:val="006A6B65"/>
    <w:rsid w:val="006B21DA"/>
    <w:rsid w:val="006C7546"/>
    <w:rsid w:val="007038E8"/>
    <w:rsid w:val="007121B6"/>
    <w:rsid w:val="00712A4A"/>
    <w:rsid w:val="00735892"/>
    <w:rsid w:val="007366F3"/>
    <w:rsid w:val="00740E19"/>
    <w:rsid w:val="0074471C"/>
    <w:rsid w:val="00747B24"/>
    <w:rsid w:val="00751DE1"/>
    <w:rsid w:val="00753B81"/>
    <w:rsid w:val="007572A8"/>
    <w:rsid w:val="00763E80"/>
    <w:rsid w:val="00765EB6"/>
    <w:rsid w:val="00770260"/>
    <w:rsid w:val="0077205B"/>
    <w:rsid w:val="00775ECE"/>
    <w:rsid w:val="00784B0F"/>
    <w:rsid w:val="00793B4A"/>
    <w:rsid w:val="00797CEF"/>
    <w:rsid w:val="007A21B7"/>
    <w:rsid w:val="007A27CA"/>
    <w:rsid w:val="007B40DF"/>
    <w:rsid w:val="007C3833"/>
    <w:rsid w:val="007C4D8D"/>
    <w:rsid w:val="007C7385"/>
    <w:rsid w:val="007D1670"/>
    <w:rsid w:val="007D1EE8"/>
    <w:rsid w:val="007D3C03"/>
    <w:rsid w:val="007E6905"/>
    <w:rsid w:val="008012BD"/>
    <w:rsid w:val="00801E26"/>
    <w:rsid w:val="00802B9C"/>
    <w:rsid w:val="00802C5D"/>
    <w:rsid w:val="008333FD"/>
    <w:rsid w:val="00843333"/>
    <w:rsid w:val="00857EBB"/>
    <w:rsid w:val="00857FB4"/>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302FE"/>
    <w:rsid w:val="009407FD"/>
    <w:rsid w:val="009446F2"/>
    <w:rsid w:val="00945BA0"/>
    <w:rsid w:val="0094731B"/>
    <w:rsid w:val="00947AED"/>
    <w:rsid w:val="0096530F"/>
    <w:rsid w:val="00973F85"/>
    <w:rsid w:val="00974B91"/>
    <w:rsid w:val="00984D92"/>
    <w:rsid w:val="00984D95"/>
    <w:rsid w:val="00986E83"/>
    <w:rsid w:val="00991DBC"/>
    <w:rsid w:val="009B1D17"/>
    <w:rsid w:val="009B3220"/>
    <w:rsid w:val="009C7AF4"/>
    <w:rsid w:val="009D5008"/>
    <w:rsid w:val="00A20E89"/>
    <w:rsid w:val="00A30159"/>
    <w:rsid w:val="00A41895"/>
    <w:rsid w:val="00A440F3"/>
    <w:rsid w:val="00A51963"/>
    <w:rsid w:val="00A54EB3"/>
    <w:rsid w:val="00A5574B"/>
    <w:rsid w:val="00A6628F"/>
    <w:rsid w:val="00A669C4"/>
    <w:rsid w:val="00A71607"/>
    <w:rsid w:val="00A723E2"/>
    <w:rsid w:val="00A72687"/>
    <w:rsid w:val="00A80A9F"/>
    <w:rsid w:val="00A81412"/>
    <w:rsid w:val="00A9664A"/>
    <w:rsid w:val="00AA0CFD"/>
    <w:rsid w:val="00AA18A2"/>
    <w:rsid w:val="00AA5544"/>
    <w:rsid w:val="00AB7522"/>
    <w:rsid w:val="00AC22B3"/>
    <w:rsid w:val="00AD0D5A"/>
    <w:rsid w:val="00AE0E77"/>
    <w:rsid w:val="00AF0CDF"/>
    <w:rsid w:val="00AF6D3D"/>
    <w:rsid w:val="00B031DD"/>
    <w:rsid w:val="00B06777"/>
    <w:rsid w:val="00B06B7E"/>
    <w:rsid w:val="00B0750B"/>
    <w:rsid w:val="00B07995"/>
    <w:rsid w:val="00B07B33"/>
    <w:rsid w:val="00B10795"/>
    <w:rsid w:val="00B1442A"/>
    <w:rsid w:val="00B165CA"/>
    <w:rsid w:val="00B1716C"/>
    <w:rsid w:val="00B35145"/>
    <w:rsid w:val="00B3769D"/>
    <w:rsid w:val="00B43505"/>
    <w:rsid w:val="00B50EC7"/>
    <w:rsid w:val="00B75E0F"/>
    <w:rsid w:val="00B77896"/>
    <w:rsid w:val="00B81B65"/>
    <w:rsid w:val="00B82C01"/>
    <w:rsid w:val="00B92153"/>
    <w:rsid w:val="00BB2959"/>
    <w:rsid w:val="00BB3C28"/>
    <w:rsid w:val="00BB61EB"/>
    <w:rsid w:val="00BC6A88"/>
    <w:rsid w:val="00BD1C72"/>
    <w:rsid w:val="00BD36A8"/>
    <w:rsid w:val="00BD4195"/>
    <w:rsid w:val="00BD5EC9"/>
    <w:rsid w:val="00BE12CF"/>
    <w:rsid w:val="00BF2305"/>
    <w:rsid w:val="00C06C4D"/>
    <w:rsid w:val="00C104DA"/>
    <w:rsid w:val="00C137B9"/>
    <w:rsid w:val="00C1768E"/>
    <w:rsid w:val="00C22B56"/>
    <w:rsid w:val="00C2476C"/>
    <w:rsid w:val="00C2582D"/>
    <w:rsid w:val="00C26E1C"/>
    <w:rsid w:val="00C41A9E"/>
    <w:rsid w:val="00C50A04"/>
    <w:rsid w:val="00C55608"/>
    <w:rsid w:val="00C63FAB"/>
    <w:rsid w:val="00C64052"/>
    <w:rsid w:val="00C662B0"/>
    <w:rsid w:val="00C67962"/>
    <w:rsid w:val="00C72559"/>
    <w:rsid w:val="00C735C7"/>
    <w:rsid w:val="00C73F47"/>
    <w:rsid w:val="00C75029"/>
    <w:rsid w:val="00C76CF3"/>
    <w:rsid w:val="00C8376D"/>
    <w:rsid w:val="00C904EC"/>
    <w:rsid w:val="00C906D6"/>
    <w:rsid w:val="00C92CE5"/>
    <w:rsid w:val="00CA565E"/>
    <w:rsid w:val="00CA7290"/>
    <w:rsid w:val="00CC1886"/>
    <w:rsid w:val="00CC4C4A"/>
    <w:rsid w:val="00CD47A6"/>
    <w:rsid w:val="00CD49E6"/>
    <w:rsid w:val="00CD70E2"/>
    <w:rsid w:val="00CE1920"/>
    <w:rsid w:val="00CE3116"/>
    <w:rsid w:val="00CE77F7"/>
    <w:rsid w:val="00CF0BEA"/>
    <w:rsid w:val="00CF7C45"/>
    <w:rsid w:val="00D02F15"/>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1FFE"/>
    <w:rsid w:val="00DC5DE2"/>
    <w:rsid w:val="00DC6A2D"/>
    <w:rsid w:val="00DD4DE4"/>
    <w:rsid w:val="00DE350E"/>
    <w:rsid w:val="00DE46EE"/>
    <w:rsid w:val="00DE67CB"/>
    <w:rsid w:val="00DF1814"/>
    <w:rsid w:val="00E23982"/>
    <w:rsid w:val="00E34CF3"/>
    <w:rsid w:val="00E35F7C"/>
    <w:rsid w:val="00E36A48"/>
    <w:rsid w:val="00E427BE"/>
    <w:rsid w:val="00E42E29"/>
    <w:rsid w:val="00E439B0"/>
    <w:rsid w:val="00E52A5A"/>
    <w:rsid w:val="00E543B5"/>
    <w:rsid w:val="00E54BF2"/>
    <w:rsid w:val="00E57252"/>
    <w:rsid w:val="00E72DA3"/>
    <w:rsid w:val="00E7463C"/>
    <w:rsid w:val="00E85B29"/>
    <w:rsid w:val="00E94C4A"/>
    <w:rsid w:val="00EA089F"/>
    <w:rsid w:val="00EA5B1C"/>
    <w:rsid w:val="00EB1C45"/>
    <w:rsid w:val="00EB1F75"/>
    <w:rsid w:val="00EB504E"/>
    <w:rsid w:val="00EC17AF"/>
    <w:rsid w:val="00ED4CA1"/>
    <w:rsid w:val="00EE06D1"/>
    <w:rsid w:val="00EE7408"/>
    <w:rsid w:val="00EF4F15"/>
    <w:rsid w:val="00F00E85"/>
    <w:rsid w:val="00F07D00"/>
    <w:rsid w:val="00F15548"/>
    <w:rsid w:val="00F15E20"/>
    <w:rsid w:val="00F16583"/>
    <w:rsid w:val="00F24D03"/>
    <w:rsid w:val="00F350F2"/>
    <w:rsid w:val="00F420E5"/>
    <w:rsid w:val="00F5217E"/>
    <w:rsid w:val="00F53911"/>
    <w:rsid w:val="00F659A5"/>
    <w:rsid w:val="00F819C7"/>
    <w:rsid w:val="00F85129"/>
    <w:rsid w:val="00FA3065"/>
    <w:rsid w:val="00FA51F8"/>
    <w:rsid w:val="00FC75A6"/>
    <w:rsid w:val="00FC797B"/>
    <w:rsid w:val="00FD5FF3"/>
    <w:rsid w:val="00FE6E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44A6204"/>
  <w15:docId w15:val="{44827693-A9F2-46A8-89F0-68E6A970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s-ES"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unhideWhenUsed/>
    <w:rsid w:val="001E5860"/>
  </w:style>
  <w:style w:type="character" w:customStyle="1" w:styleId="KommentartextZchn1">
    <w:name w:val="Kommentartext Zchn1"/>
    <w:basedOn w:val="Absatz-Standardschriftart"/>
    <w:link w:val="Kommentartext"/>
    <w:uiPriority w:val="99"/>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BesuchterLink">
    <w:name w:val="FollowedHyperlink"/>
    <w:basedOn w:val="Absatz-Standardschriftart"/>
    <w:uiPriority w:val="99"/>
    <w:semiHidden/>
    <w:unhideWhenUsed/>
    <w:rsid w:val="00376C3D"/>
    <w:rPr>
      <w:color w:val="954F72" w:themeColor="followedHyperlink"/>
      <w:u w:val="single"/>
    </w:rPr>
  </w:style>
  <w:style w:type="character" w:styleId="Kommentarzeichen">
    <w:name w:val="annotation reference"/>
    <w:basedOn w:val="Absatz-Standardschriftart"/>
    <w:uiPriority w:val="99"/>
    <w:semiHidden/>
    <w:unhideWhenUsed/>
    <w:rsid w:val="007C38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juan.moyano@hankook.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79B16-5AB5-419B-B9CC-97A508233D6A}">
  <ds:schemaRefs>
    <ds:schemaRef ds:uri="http://schemas.microsoft.com/sharepoint/v3/contenttype/forms"/>
  </ds:schemaRefs>
</ds:datastoreItem>
</file>

<file path=customXml/itemProps2.xml><?xml version="1.0" encoding="utf-8"?>
<ds:datastoreItem xmlns:ds="http://schemas.openxmlformats.org/officeDocument/2006/customXml" ds:itemID="{4078809B-626E-4B9C-A4FA-CE333E636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FCDCA-26DD-4F5E-A8AB-EB5B5B4CD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F34DA-C4FC-4A29-B301-F8D9767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5869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Ralf Vester</cp:lastModifiedBy>
  <cp:revision>9</cp:revision>
  <cp:lastPrinted>2019-06-04T12:30:00Z</cp:lastPrinted>
  <dcterms:created xsi:type="dcterms:W3CDTF">2019-06-05T12:06:00Z</dcterms:created>
  <dcterms:modified xsi:type="dcterms:W3CDTF">2019-06-12T06:24:00Z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