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C2D256" w14:textId="77777777" w:rsidR="002B5B1A" w:rsidRDefault="002B5B1A" w:rsidP="00131450">
      <w:pPr>
        <w:spacing w:line="320" w:lineRule="exact"/>
        <w:jc w:val="center"/>
        <w:rPr>
          <w:rStyle w:val="tlid-translation"/>
          <w:rFonts w:ascii="Arial" w:hAnsi="Arial" w:cs="Arial"/>
          <w:b/>
          <w:color w:val="FF9900"/>
          <w:sz w:val="32"/>
          <w:szCs w:val="32"/>
          <w:lang w:val="en-US"/>
        </w:rPr>
      </w:pPr>
      <w:bookmarkStart w:id="0" w:name="_Hlk6941718"/>
    </w:p>
    <w:bookmarkEnd w:id="0"/>
    <w:p w14:paraId="09DC6BE4" w14:textId="28D611C5" w:rsidR="004568A1" w:rsidRPr="008255D9" w:rsidRDefault="004568A1" w:rsidP="004568A1">
      <w:pPr>
        <w:snapToGrid w:val="0"/>
        <w:ind w:rightChars="-15" w:right="-30"/>
        <w:jc w:val="center"/>
        <w:rPr>
          <w:rFonts w:ascii="Helvetica" w:eastAsia="Dotum" w:hAnsi="Helvetica" w:cs="Helvetica"/>
          <w:b/>
          <w:color w:val="ED7D31"/>
          <w:sz w:val="32"/>
          <w:szCs w:val="32"/>
          <w:lang w:val="en-US"/>
        </w:rPr>
      </w:pPr>
      <w:r w:rsidRPr="008255D9">
        <w:rPr>
          <w:b/>
          <w:color w:val="ED7D31"/>
          <w:sz w:val="32"/>
          <w:szCs w:val="32"/>
          <w:lang w:bidi="cs-CZ"/>
        </w:rPr>
        <w:t xml:space="preserve">Hankook </w:t>
      </w:r>
      <w:r w:rsidR="00195D9B">
        <w:rPr>
          <w:b/>
          <w:color w:val="ED7D31"/>
          <w:sz w:val="32"/>
          <w:szCs w:val="32"/>
          <w:lang w:bidi="cs-CZ"/>
        </w:rPr>
        <w:t>T</w:t>
      </w:r>
      <w:r w:rsidRPr="008255D9">
        <w:rPr>
          <w:b/>
          <w:color w:val="ED7D31"/>
          <w:sz w:val="32"/>
          <w:szCs w:val="32"/>
          <w:lang w:bidi="cs-CZ"/>
        </w:rPr>
        <w:t>ire zveřejňuje své finanční výsledky za první čtvrtletí roku 2019</w:t>
      </w:r>
    </w:p>
    <w:p w14:paraId="4F524C56" w14:textId="77777777" w:rsidR="002961AD" w:rsidRDefault="002961AD" w:rsidP="002C692F">
      <w:pPr>
        <w:spacing w:line="320" w:lineRule="exact"/>
        <w:rPr>
          <w:b/>
          <w:sz w:val="21"/>
          <w:lang w:val="en-US"/>
        </w:rPr>
      </w:pPr>
    </w:p>
    <w:p w14:paraId="23475CD4" w14:textId="291C6CDA" w:rsidR="002C692F" w:rsidRPr="00AF7181" w:rsidRDefault="00B60EAB" w:rsidP="002C692F">
      <w:pPr>
        <w:spacing w:line="320" w:lineRule="exact"/>
        <w:rPr>
          <w:b/>
          <w:sz w:val="22"/>
          <w:szCs w:val="22"/>
          <w:lang w:val="en-US"/>
        </w:rPr>
      </w:pPr>
      <w:bookmarkStart w:id="1" w:name="_Hlk6941758"/>
      <w:r w:rsidRPr="00AF7181">
        <w:rPr>
          <w:b/>
          <w:sz w:val="22"/>
          <w:szCs w:val="22"/>
          <w:lang w:bidi="cs-CZ"/>
        </w:rPr>
        <w:t>Za první čtvrtletí roku 2019 hlásí Hankook Tire tržby ve výši 1,64 bilionu KRW a provozní zisk ve výši 140,1 miliardy KRW. Pneumatiky větších rozměrů, počínaje 18palcovými, tvoří 53,9 % celkových tržeb. To představuje nárůst o 3,3 % v porovnání se stejným obdobím v loňském roce, což upevňuje pozici prémiových produktů Hankook i image značky.</w:t>
      </w:r>
      <w:bookmarkStart w:id="2" w:name="_GoBack"/>
      <w:bookmarkEnd w:id="2"/>
    </w:p>
    <w:bookmarkEnd w:id="1"/>
    <w:p w14:paraId="03C105D7" w14:textId="48EAB59F" w:rsidR="002C692F" w:rsidRPr="008255D9" w:rsidRDefault="002C692F" w:rsidP="002C692F">
      <w:pPr>
        <w:spacing w:line="320" w:lineRule="exact"/>
        <w:rPr>
          <w:b/>
          <w:sz w:val="21"/>
          <w:lang w:val="en-US"/>
        </w:rPr>
      </w:pPr>
    </w:p>
    <w:p w14:paraId="782D00E7" w14:textId="22394BFC" w:rsidR="007C0253" w:rsidRPr="007C0253" w:rsidRDefault="008B3D1F" w:rsidP="007C0253">
      <w:pPr>
        <w:spacing w:line="320" w:lineRule="exact"/>
        <w:rPr>
          <w:sz w:val="21"/>
          <w:szCs w:val="21"/>
          <w:lang w:val="en-US"/>
        </w:rPr>
      </w:pPr>
      <w:r>
        <w:rPr>
          <w:b/>
          <w:i/>
          <w:sz w:val="21"/>
          <w:szCs w:val="21"/>
          <w:lang w:bidi="cs-CZ"/>
        </w:rPr>
        <w:t xml:space="preserve">Soul, Korea / Neu-Isenburg, Německo, 2. května 2019 </w:t>
      </w:r>
      <w:r>
        <w:rPr>
          <w:sz w:val="21"/>
          <w:szCs w:val="21"/>
          <w:lang w:bidi="cs-CZ"/>
        </w:rPr>
        <w:t>– Společnost Hankook Tire zveřejnila finanční výsledky společnosti za 1. kvartál roku 2019. Konsolidované globální tržby činily 1,64 bilionu KRW (1,28 miliardy EUR) a provozní zisk 140,1 miliardy KRW (109,6 milionů EUR).</w:t>
      </w:r>
    </w:p>
    <w:p w14:paraId="71889833" w14:textId="77777777" w:rsidR="007C0253" w:rsidRPr="007C0253" w:rsidRDefault="007C0253" w:rsidP="007C0253">
      <w:pPr>
        <w:spacing w:line="320" w:lineRule="exact"/>
        <w:rPr>
          <w:sz w:val="21"/>
          <w:szCs w:val="21"/>
          <w:lang w:val="en-US"/>
        </w:rPr>
      </w:pPr>
    </w:p>
    <w:p w14:paraId="2043C727" w14:textId="1C2F8E80" w:rsidR="007C0253" w:rsidRPr="007C0253" w:rsidRDefault="00664E99" w:rsidP="007C0253">
      <w:pPr>
        <w:spacing w:line="320" w:lineRule="exact"/>
        <w:rPr>
          <w:sz w:val="21"/>
          <w:szCs w:val="21"/>
          <w:lang w:val="en-US"/>
        </w:rPr>
      </w:pPr>
      <w:r>
        <w:rPr>
          <w:sz w:val="21"/>
          <w:szCs w:val="21"/>
          <w:lang w:bidi="cs-CZ"/>
        </w:rPr>
        <w:t>Díky špičkovým technologiím a prémiové kvalitě výrobků</w:t>
      </w:r>
      <w:r w:rsidR="007C0253" w:rsidRPr="007C0253">
        <w:rPr>
          <w:sz w:val="21"/>
          <w:szCs w:val="21"/>
          <w:lang w:bidi="cs-CZ"/>
        </w:rPr>
        <w:t xml:space="preserve"> Hankook Tire </w:t>
      </w:r>
      <w:r>
        <w:rPr>
          <w:sz w:val="21"/>
          <w:szCs w:val="21"/>
          <w:lang w:bidi="cs-CZ"/>
        </w:rPr>
        <w:t>došlo k navýšení p</w:t>
      </w:r>
      <w:r w:rsidR="007C0253" w:rsidRPr="007C0253">
        <w:rPr>
          <w:sz w:val="21"/>
          <w:szCs w:val="21"/>
          <w:lang w:bidi="cs-CZ"/>
        </w:rPr>
        <w:t xml:space="preserve">rodeje pneumatik </w:t>
      </w:r>
      <w:r w:rsidR="00986747">
        <w:rPr>
          <w:sz w:val="21"/>
          <w:szCs w:val="21"/>
          <w:lang w:bidi="cs-CZ"/>
        </w:rPr>
        <w:t>v rozměru 18 palců a větší</w:t>
      </w:r>
      <w:r w:rsidR="007C0253" w:rsidRPr="007C0253">
        <w:rPr>
          <w:sz w:val="21"/>
          <w:szCs w:val="21"/>
          <w:lang w:bidi="cs-CZ"/>
        </w:rPr>
        <w:t xml:space="preserve"> </w:t>
      </w:r>
      <w:r>
        <w:rPr>
          <w:sz w:val="21"/>
          <w:szCs w:val="21"/>
          <w:lang w:bidi="cs-CZ"/>
        </w:rPr>
        <w:t xml:space="preserve">na </w:t>
      </w:r>
      <w:r w:rsidR="007C0253" w:rsidRPr="007C0253">
        <w:rPr>
          <w:sz w:val="21"/>
          <w:szCs w:val="21"/>
          <w:lang w:bidi="cs-CZ"/>
        </w:rPr>
        <w:t xml:space="preserve">53,9 % </w:t>
      </w:r>
      <w:r w:rsidR="00986747">
        <w:rPr>
          <w:sz w:val="21"/>
          <w:szCs w:val="21"/>
          <w:lang w:bidi="cs-CZ"/>
        </w:rPr>
        <w:t xml:space="preserve">z prodeje </w:t>
      </w:r>
      <w:r w:rsidR="007C0253" w:rsidRPr="007C0253">
        <w:rPr>
          <w:sz w:val="21"/>
          <w:szCs w:val="21"/>
          <w:lang w:bidi="cs-CZ"/>
        </w:rPr>
        <w:t xml:space="preserve">pneumatik pro osobní automobily, což </w:t>
      </w:r>
      <w:r>
        <w:rPr>
          <w:sz w:val="21"/>
          <w:szCs w:val="21"/>
          <w:lang w:bidi="cs-CZ"/>
        </w:rPr>
        <w:t xml:space="preserve">představuje v porovnání se stejným obdobím loňského roku nárůst o </w:t>
      </w:r>
      <w:r w:rsidR="007C0253" w:rsidRPr="007C0253">
        <w:rPr>
          <w:sz w:val="21"/>
          <w:szCs w:val="21"/>
          <w:lang w:bidi="cs-CZ"/>
        </w:rPr>
        <w:t xml:space="preserve">3,3 % </w:t>
      </w:r>
      <w:r>
        <w:rPr>
          <w:sz w:val="21"/>
          <w:szCs w:val="21"/>
          <w:lang w:bidi="cs-CZ"/>
        </w:rPr>
        <w:t>a</w:t>
      </w:r>
      <w:r w:rsidR="00986747">
        <w:rPr>
          <w:sz w:val="21"/>
          <w:szCs w:val="21"/>
          <w:lang w:bidi="cs-CZ"/>
        </w:rPr>
        <w:t xml:space="preserve"> vede to</w:t>
      </w:r>
      <w:r>
        <w:rPr>
          <w:sz w:val="21"/>
          <w:szCs w:val="21"/>
          <w:lang w:bidi="cs-CZ"/>
        </w:rPr>
        <w:t xml:space="preserve"> k posílení</w:t>
      </w:r>
      <w:r w:rsidR="007C0253" w:rsidRPr="007C0253">
        <w:rPr>
          <w:sz w:val="21"/>
          <w:szCs w:val="21"/>
          <w:lang w:bidi="cs-CZ"/>
        </w:rPr>
        <w:t xml:space="preserve"> image prémiové značky Hankook.</w:t>
      </w:r>
    </w:p>
    <w:p w14:paraId="633BE8ED" w14:textId="77777777" w:rsidR="007C0253" w:rsidRPr="007C0253" w:rsidRDefault="007C0253" w:rsidP="007C0253">
      <w:pPr>
        <w:spacing w:line="320" w:lineRule="exact"/>
        <w:rPr>
          <w:sz w:val="21"/>
          <w:szCs w:val="21"/>
          <w:lang w:val="en-US"/>
        </w:rPr>
      </w:pPr>
    </w:p>
    <w:p w14:paraId="0C63AA10" w14:textId="0B38D1AE" w:rsidR="007C0253" w:rsidRPr="007C0253" w:rsidRDefault="00F96004" w:rsidP="007C0253">
      <w:pPr>
        <w:spacing w:line="320" w:lineRule="exact"/>
        <w:rPr>
          <w:sz w:val="21"/>
          <w:szCs w:val="21"/>
          <w:lang w:val="en-US"/>
        </w:rPr>
      </w:pPr>
      <w:r>
        <w:rPr>
          <w:sz w:val="21"/>
          <w:szCs w:val="21"/>
          <w:lang w:bidi="cs-CZ"/>
        </w:rPr>
        <w:t xml:space="preserve">Zpomalení globálního automobilového průmyslu mělo negativní dopad na tržby. Zvýšení prodejů pneumatik s většími rozměry a dodávky </w:t>
      </w:r>
      <w:r w:rsidR="00986747">
        <w:rPr>
          <w:sz w:val="21"/>
          <w:szCs w:val="21"/>
          <w:lang w:bidi="cs-CZ"/>
        </w:rPr>
        <w:t xml:space="preserve">do originální výbavy pro </w:t>
      </w:r>
      <w:r>
        <w:rPr>
          <w:sz w:val="21"/>
          <w:szCs w:val="21"/>
          <w:lang w:bidi="cs-CZ"/>
        </w:rPr>
        <w:t xml:space="preserve">pickupy a vozy SUV vedlo v Severní Americe k nárůstu tržeb </w:t>
      </w:r>
      <w:r w:rsidR="00986747">
        <w:rPr>
          <w:sz w:val="21"/>
          <w:szCs w:val="21"/>
          <w:lang w:bidi="cs-CZ"/>
        </w:rPr>
        <w:t>v segmentu pneumatik pro osobní vozidla</w:t>
      </w:r>
      <w:r>
        <w:rPr>
          <w:sz w:val="21"/>
          <w:szCs w:val="21"/>
          <w:lang w:bidi="cs-CZ"/>
        </w:rPr>
        <w:t>.</w:t>
      </w:r>
    </w:p>
    <w:p w14:paraId="667FD2BF" w14:textId="77777777" w:rsidR="007C0253" w:rsidRPr="007C0253" w:rsidRDefault="007C0253" w:rsidP="007C0253">
      <w:pPr>
        <w:spacing w:line="320" w:lineRule="exact"/>
        <w:rPr>
          <w:sz w:val="21"/>
          <w:szCs w:val="21"/>
          <w:lang w:val="en-US"/>
        </w:rPr>
      </w:pPr>
    </w:p>
    <w:p w14:paraId="67572B9E" w14:textId="75C88CC9" w:rsidR="00E14A56" w:rsidRDefault="007C0253" w:rsidP="002C692F">
      <w:pPr>
        <w:spacing w:line="320" w:lineRule="exact"/>
        <w:rPr>
          <w:sz w:val="21"/>
          <w:lang w:val="en-US"/>
        </w:rPr>
      </w:pPr>
      <w:r w:rsidRPr="007C0253">
        <w:rPr>
          <w:sz w:val="21"/>
          <w:szCs w:val="21"/>
          <w:lang w:bidi="cs-CZ"/>
        </w:rPr>
        <w:t xml:space="preserve">Hankook Tire se zaměřuje na posilování pozice společnosti jako prémiové značky zvyšováním prodeje pneumatik větších rozměrů, od 18palcových, na hlavních trzích. </w:t>
      </w:r>
      <w:r w:rsidR="00986747">
        <w:rPr>
          <w:sz w:val="21"/>
          <w:szCs w:val="21"/>
          <w:lang w:bidi="cs-CZ"/>
        </w:rPr>
        <w:t>Dále dodává pneumatiky do výroby</w:t>
      </w:r>
      <w:r w:rsidRPr="007C0253">
        <w:rPr>
          <w:sz w:val="21"/>
          <w:szCs w:val="21"/>
          <w:lang w:bidi="cs-CZ"/>
        </w:rPr>
        <w:t xml:space="preserve"> prémiov</w:t>
      </w:r>
      <w:r w:rsidR="00986747">
        <w:rPr>
          <w:sz w:val="21"/>
          <w:szCs w:val="21"/>
          <w:lang w:bidi="cs-CZ"/>
        </w:rPr>
        <w:t>ých</w:t>
      </w:r>
      <w:r w:rsidRPr="007C0253">
        <w:rPr>
          <w:sz w:val="21"/>
          <w:szCs w:val="21"/>
          <w:lang w:bidi="cs-CZ"/>
        </w:rPr>
        <w:t xml:space="preserve"> znač</w:t>
      </w:r>
      <w:r w:rsidR="00986747">
        <w:rPr>
          <w:sz w:val="21"/>
          <w:szCs w:val="21"/>
          <w:lang w:bidi="cs-CZ"/>
        </w:rPr>
        <w:t>ek</w:t>
      </w:r>
      <w:r w:rsidRPr="007C0253">
        <w:rPr>
          <w:sz w:val="21"/>
          <w:szCs w:val="21"/>
          <w:lang w:bidi="cs-CZ"/>
        </w:rPr>
        <w:t xml:space="preserve"> aut</w:t>
      </w:r>
      <w:r w:rsidR="00C00F92">
        <w:rPr>
          <w:sz w:val="21"/>
          <w:szCs w:val="21"/>
          <w:lang w:bidi="cs-CZ"/>
        </w:rPr>
        <w:t>omobilů</w:t>
      </w:r>
      <w:r w:rsidRPr="007C0253">
        <w:rPr>
          <w:sz w:val="21"/>
          <w:szCs w:val="21"/>
          <w:lang w:bidi="cs-CZ"/>
        </w:rPr>
        <w:t xml:space="preserve"> a posiluje konkurenceschopnost svých prémiových produktových řad. Hankook Tire též plánuje diverzifikovat své portfolio </w:t>
      </w:r>
      <w:r w:rsidR="00986747">
        <w:rPr>
          <w:sz w:val="21"/>
          <w:szCs w:val="21"/>
          <w:lang w:bidi="cs-CZ"/>
        </w:rPr>
        <w:t>pneumatik do originální výbavy</w:t>
      </w:r>
      <w:r w:rsidRPr="007C0253">
        <w:rPr>
          <w:sz w:val="21"/>
          <w:szCs w:val="21"/>
          <w:lang w:bidi="cs-CZ"/>
        </w:rPr>
        <w:t>, aby vytvořila strukturu stabilního růstu a optimalizovala distribuční strategi</w:t>
      </w:r>
      <w:r w:rsidR="00C00F92">
        <w:rPr>
          <w:sz w:val="21"/>
          <w:szCs w:val="21"/>
          <w:lang w:bidi="cs-CZ"/>
        </w:rPr>
        <w:t>i</w:t>
      </w:r>
      <w:r w:rsidRPr="007C0253">
        <w:rPr>
          <w:sz w:val="21"/>
          <w:szCs w:val="21"/>
          <w:lang w:bidi="cs-CZ"/>
        </w:rPr>
        <w:t xml:space="preserve"> pro každý region. </w:t>
      </w:r>
    </w:p>
    <w:p w14:paraId="63F4A621" w14:textId="24CCAE51" w:rsidR="00CF5BFA" w:rsidRPr="002C692F" w:rsidRDefault="00CF5BFA" w:rsidP="00CF5BFA">
      <w:pPr>
        <w:spacing w:line="320" w:lineRule="exact"/>
        <w:jc w:val="center"/>
        <w:rPr>
          <w:sz w:val="21"/>
          <w:lang w:val="en-US"/>
        </w:rPr>
      </w:pPr>
      <w:r>
        <w:rPr>
          <w:sz w:val="21"/>
          <w:szCs w:val="21"/>
          <w:lang w:bidi="cs-CZ"/>
        </w:rPr>
        <w:t>###</w:t>
      </w:r>
    </w:p>
    <w:p w14:paraId="163130A8" w14:textId="77777777" w:rsidR="0079149B" w:rsidRPr="0060258D" w:rsidRDefault="0079149B" w:rsidP="0079149B">
      <w:pPr>
        <w:rPr>
          <w:rFonts w:ascii="Times Roman" w:hAnsi="Times Roman"/>
          <w:bCs/>
          <w:lang w:val="en-US"/>
        </w:rPr>
      </w:pPr>
    </w:p>
    <w:p w14:paraId="5BF8BA0D" w14:textId="77777777" w:rsidR="00CF5BFA" w:rsidRPr="00056BA7" w:rsidRDefault="00CF5BFA" w:rsidP="00CF5BFA">
      <w:pPr>
        <w:widowControl/>
        <w:jc w:val="left"/>
        <w:rPr>
          <w:rFonts w:asciiTheme="minorBidi" w:hAnsiTheme="minorBidi" w:cstheme="minorBidi"/>
          <w:b/>
          <w:sz w:val="22"/>
          <w:szCs w:val="22"/>
        </w:rPr>
      </w:pPr>
      <w:r>
        <w:rPr>
          <w:b/>
          <w:sz w:val="22"/>
          <w:szCs w:val="22"/>
          <w:lang w:bidi="cs-CZ"/>
        </w:rPr>
        <w:t>Konsolidovaná účetní závěrka za 1. kvartál 2019</w:t>
      </w:r>
    </w:p>
    <w:tbl>
      <w:tblPr>
        <w:tblStyle w:val="TableGrid"/>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552"/>
        <w:gridCol w:w="2598"/>
        <w:gridCol w:w="2599"/>
        <w:gridCol w:w="2599"/>
      </w:tblGrid>
      <w:tr w:rsidR="00CF5BFA" w:rsidRPr="00056BA7" w14:paraId="7E2C9F5F" w14:textId="77777777" w:rsidTr="000C2A48">
        <w:trPr>
          <w:trHeight w:val="342"/>
        </w:trPr>
        <w:tc>
          <w:tcPr>
            <w:tcW w:w="2552" w:type="dxa"/>
            <w:tcBorders>
              <w:bottom w:val="double" w:sz="4" w:space="0" w:color="auto"/>
              <w:right w:val="double" w:sz="4" w:space="0" w:color="auto"/>
            </w:tcBorders>
            <w:shd w:val="clear" w:color="auto" w:fill="7F7F7F" w:themeFill="text1" w:themeFillTint="80"/>
            <w:vAlign w:val="center"/>
          </w:tcPr>
          <w:p w14:paraId="70066680" w14:textId="77777777" w:rsidR="00CF5BFA" w:rsidRPr="00056BA7" w:rsidRDefault="00CF5BFA" w:rsidP="000C2A48">
            <w:pPr>
              <w:snapToGrid w:val="0"/>
              <w:ind w:rightChars="56" w:right="112"/>
              <w:jc w:val="center"/>
              <w:rPr>
                <w:rFonts w:asciiTheme="minorBidi" w:hAnsiTheme="minorBidi"/>
                <w:b/>
                <w:color w:val="FFFFFF" w:themeColor="background1"/>
              </w:rPr>
            </w:pPr>
            <w:r w:rsidRPr="00056BA7">
              <w:rPr>
                <w:b/>
                <w:color w:val="FFFFFF" w:themeColor="background1"/>
                <w:lang w:bidi="cs-CZ"/>
              </w:rPr>
              <w:t>(Jednotka: miliardy KRW)</w:t>
            </w:r>
          </w:p>
        </w:tc>
        <w:tc>
          <w:tcPr>
            <w:tcW w:w="2598" w:type="dxa"/>
            <w:tcBorders>
              <w:bottom w:val="double" w:sz="4" w:space="0" w:color="auto"/>
              <w:right w:val="double" w:sz="4" w:space="0" w:color="auto"/>
            </w:tcBorders>
            <w:shd w:val="clear" w:color="auto" w:fill="7F7F7F" w:themeFill="text1" w:themeFillTint="80"/>
            <w:vAlign w:val="center"/>
          </w:tcPr>
          <w:p w14:paraId="40973E47" w14:textId="77777777" w:rsidR="00CF5BFA" w:rsidRPr="00056BA7" w:rsidRDefault="00CF5BFA" w:rsidP="000C2A48">
            <w:pPr>
              <w:snapToGrid w:val="0"/>
              <w:ind w:rightChars="56" w:right="112"/>
              <w:jc w:val="center"/>
              <w:rPr>
                <w:rFonts w:asciiTheme="minorBidi" w:hAnsiTheme="minorBidi"/>
                <w:b/>
                <w:color w:val="FFFFFF" w:themeColor="background1"/>
              </w:rPr>
            </w:pPr>
            <w:r>
              <w:rPr>
                <w:b/>
                <w:color w:val="FFFFFF" w:themeColor="background1"/>
                <w:lang w:bidi="cs-CZ"/>
              </w:rPr>
              <w:t>1. čtvrtletí 2018</w:t>
            </w:r>
          </w:p>
        </w:tc>
        <w:tc>
          <w:tcPr>
            <w:tcW w:w="2599" w:type="dxa"/>
            <w:tcBorders>
              <w:bottom w:val="double" w:sz="4" w:space="0" w:color="auto"/>
              <w:right w:val="double" w:sz="4" w:space="0" w:color="auto"/>
            </w:tcBorders>
            <w:shd w:val="clear" w:color="auto" w:fill="7F7F7F" w:themeFill="text1" w:themeFillTint="80"/>
            <w:vAlign w:val="center"/>
          </w:tcPr>
          <w:p w14:paraId="053CF45A" w14:textId="77777777" w:rsidR="00CF5BFA" w:rsidRDefault="00CF5BFA" w:rsidP="000C2A48">
            <w:pPr>
              <w:snapToGrid w:val="0"/>
              <w:ind w:rightChars="56" w:right="112"/>
              <w:jc w:val="center"/>
              <w:rPr>
                <w:rFonts w:asciiTheme="minorBidi" w:hAnsiTheme="minorBidi"/>
                <w:b/>
                <w:color w:val="FFFFFF" w:themeColor="background1"/>
              </w:rPr>
            </w:pPr>
            <w:r w:rsidRPr="00056BA7">
              <w:rPr>
                <w:b/>
                <w:color w:val="FFFFFF" w:themeColor="background1"/>
                <w:lang w:bidi="cs-CZ"/>
              </w:rPr>
              <w:t>4. čtvrtletí 2018</w:t>
            </w:r>
          </w:p>
        </w:tc>
        <w:tc>
          <w:tcPr>
            <w:tcW w:w="2599" w:type="dxa"/>
            <w:tcBorders>
              <w:left w:val="double" w:sz="4" w:space="0" w:color="auto"/>
              <w:bottom w:val="double" w:sz="4" w:space="0" w:color="auto"/>
              <w:right w:val="nil"/>
            </w:tcBorders>
            <w:shd w:val="clear" w:color="auto" w:fill="7F7F7F" w:themeFill="text1" w:themeFillTint="80"/>
            <w:vAlign w:val="center"/>
          </w:tcPr>
          <w:p w14:paraId="0E76C9E9" w14:textId="77777777" w:rsidR="00CF5BFA" w:rsidRPr="00056BA7" w:rsidRDefault="00CF5BFA" w:rsidP="000C2A48">
            <w:pPr>
              <w:snapToGrid w:val="0"/>
              <w:ind w:rightChars="56" w:right="112"/>
              <w:jc w:val="center"/>
              <w:rPr>
                <w:rFonts w:asciiTheme="minorBidi" w:hAnsiTheme="minorBidi"/>
                <w:b/>
                <w:color w:val="FFFFFF" w:themeColor="background1"/>
              </w:rPr>
            </w:pPr>
            <w:r>
              <w:rPr>
                <w:b/>
                <w:color w:val="FFFFFF" w:themeColor="background1"/>
                <w:lang w:bidi="cs-CZ"/>
              </w:rPr>
              <w:t>1. čtvrtletí 2019</w:t>
            </w:r>
          </w:p>
        </w:tc>
      </w:tr>
      <w:tr w:rsidR="00CF5BFA" w:rsidRPr="00D8322A" w14:paraId="0E92AB76" w14:textId="77777777" w:rsidTr="000C2A48">
        <w:trPr>
          <w:trHeight w:val="342"/>
        </w:trPr>
        <w:tc>
          <w:tcPr>
            <w:tcW w:w="2552" w:type="dxa"/>
            <w:tcBorders>
              <w:top w:val="double" w:sz="4" w:space="0" w:color="auto"/>
              <w:right w:val="double" w:sz="4" w:space="0" w:color="auto"/>
            </w:tcBorders>
            <w:vAlign w:val="center"/>
          </w:tcPr>
          <w:p w14:paraId="10EAF467" w14:textId="77777777" w:rsidR="00CF5BFA" w:rsidRPr="00D8322A" w:rsidRDefault="00CF5BFA" w:rsidP="000C2A48">
            <w:pPr>
              <w:snapToGrid w:val="0"/>
              <w:ind w:rightChars="56" w:right="112"/>
              <w:jc w:val="center"/>
              <w:rPr>
                <w:rFonts w:asciiTheme="minorBidi" w:hAnsiTheme="minorBidi"/>
                <w:b/>
                <w:color w:val="000000" w:themeColor="text1"/>
              </w:rPr>
            </w:pPr>
            <w:r w:rsidRPr="00D8322A">
              <w:rPr>
                <w:b/>
                <w:lang w:bidi="cs-CZ"/>
              </w:rPr>
              <w:t>Tržby</w:t>
            </w:r>
          </w:p>
        </w:tc>
        <w:tc>
          <w:tcPr>
            <w:tcW w:w="2598" w:type="dxa"/>
            <w:tcBorders>
              <w:top w:val="double" w:sz="4" w:space="0" w:color="auto"/>
              <w:right w:val="double" w:sz="4" w:space="0" w:color="auto"/>
            </w:tcBorders>
            <w:vAlign w:val="center"/>
          </w:tcPr>
          <w:p w14:paraId="20AED4AF" w14:textId="77777777" w:rsidR="00CF5BFA" w:rsidRPr="00553142" w:rsidRDefault="00CF5BFA" w:rsidP="000C2A48">
            <w:pPr>
              <w:jc w:val="center"/>
              <w:rPr>
                <w:rFonts w:asciiTheme="minorBidi" w:hAnsiTheme="minorBidi"/>
                <w:b/>
              </w:rPr>
            </w:pPr>
            <w:r>
              <w:rPr>
                <w:b/>
                <w:lang w:bidi="cs-CZ"/>
              </w:rPr>
              <w:t>1 609,10</w:t>
            </w:r>
          </w:p>
        </w:tc>
        <w:tc>
          <w:tcPr>
            <w:tcW w:w="2599" w:type="dxa"/>
            <w:tcBorders>
              <w:top w:val="double" w:sz="4" w:space="0" w:color="auto"/>
              <w:right w:val="double" w:sz="4" w:space="0" w:color="auto"/>
            </w:tcBorders>
            <w:vAlign w:val="center"/>
          </w:tcPr>
          <w:p w14:paraId="6E21F911" w14:textId="77777777" w:rsidR="00CF5BFA" w:rsidRPr="00553142" w:rsidRDefault="00CF5BFA" w:rsidP="000C2A48">
            <w:pPr>
              <w:jc w:val="center"/>
              <w:rPr>
                <w:rFonts w:asciiTheme="minorBidi" w:hAnsiTheme="minorBidi"/>
                <w:b/>
              </w:rPr>
            </w:pPr>
            <w:r>
              <w:rPr>
                <w:b/>
                <w:lang w:bidi="cs-CZ"/>
              </w:rPr>
              <w:t>1 725,20</w:t>
            </w:r>
          </w:p>
        </w:tc>
        <w:tc>
          <w:tcPr>
            <w:tcW w:w="2599" w:type="dxa"/>
            <w:tcBorders>
              <w:top w:val="double" w:sz="4" w:space="0" w:color="auto"/>
              <w:left w:val="double" w:sz="4" w:space="0" w:color="auto"/>
              <w:right w:val="nil"/>
            </w:tcBorders>
            <w:shd w:val="clear" w:color="auto" w:fill="auto"/>
            <w:vAlign w:val="center"/>
          </w:tcPr>
          <w:p w14:paraId="285CE38F" w14:textId="22722C98" w:rsidR="00CF5BFA" w:rsidRPr="00553142" w:rsidRDefault="00CF5BFA" w:rsidP="000C2A48">
            <w:pPr>
              <w:jc w:val="center"/>
              <w:rPr>
                <w:rFonts w:asciiTheme="minorBidi" w:hAnsiTheme="minorBidi"/>
                <w:b/>
              </w:rPr>
            </w:pPr>
            <w:r>
              <w:rPr>
                <w:b/>
                <w:lang w:bidi="cs-CZ"/>
              </w:rPr>
              <w:t>1 642,40</w:t>
            </w:r>
          </w:p>
        </w:tc>
      </w:tr>
      <w:tr w:rsidR="00CF5BFA" w:rsidRPr="00D8322A" w14:paraId="1F8F8027" w14:textId="77777777" w:rsidTr="000C2A48">
        <w:trPr>
          <w:trHeight w:val="342"/>
        </w:trPr>
        <w:tc>
          <w:tcPr>
            <w:tcW w:w="2552" w:type="dxa"/>
            <w:tcBorders>
              <w:right w:val="double" w:sz="4" w:space="0" w:color="auto"/>
            </w:tcBorders>
            <w:vAlign w:val="center"/>
          </w:tcPr>
          <w:p w14:paraId="2BC87E6C" w14:textId="77777777" w:rsidR="00CF5BFA" w:rsidRPr="00D8322A" w:rsidRDefault="00CF5BFA" w:rsidP="000C2A48">
            <w:pPr>
              <w:snapToGrid w:val="0"/>
              <w:ind w:rightChars="56" w:right="112"/>
              <w:jc w:val="center"/>
              <w:rPr>
                <w:rFonts w:asciiTheme="minorBidi" w:hAnsiTheme="minorBidi"/>
                <w:b/>
                <w:color w:val="000000" w:themeColor="text1"/>
              </w:rPr>
            </w:pPr>
            <w:r w:rsidRPr="00D8322A">
              <w:rPr>
                <w:b/>
                <w:lang w:bidi="cs-CZ"/>
              </w:rPr>
              <w:t>Provozní zisk</w:t>
            </w:r>
          </w:p>
        </w:tc>
        <w:tc>
          <w:tcPr>
            <w:tcW w:w="2598" w:type="dxa"/>
            <w:tcBorders>
              <w:right w:val="double" w:sz="4" w:space="0" w:color="auto"/>
            </w:tcBorders>
            <w:vAlign w:val="center"/>
          </w:tcPr>
          <w:p w14:paraId="45A6C3AF" w14:textId="77777777" w:rsidR="00CF5BFA" w:rsidRPr="00553142" w:rsidRDefault="00CF5BFA" w:rsidP="000C2A48">
            <w:pPr>
              <w:jc w:val="center"/>
              <w:rPr>
                <w:rFonts w:asciiTheme="minorBidi" w:hAnsiTheme="minorBidi"/>
                <w:b/>
              </w:rPr>
            </w:pPr>
            <w:r>
              <w:rPr>
                <w:b/>
                <w:lang w:bidi="cs-CZ"/>
              </w:rPr>
              <w:t>184,8</w:t>
            </w:r>
          </w:p>
        </w:tc>
        <w:tc>
          <w:tcPr>
            <w:tcW w:w="2599" w:type="dxa"/>
            <w:tcBorders>
              <w:right w:val="double" w:sz="4" w:space="0" w:color="auto"/>
            </w:tcBorders>
            <w:vAlign w:val="center"/>
          </w:tcPr>
          <w:p w14:paraId="29ADF13C" w14:textId="77777777" w:rsidR="00CF5BFA" w:rsidRPr="00553142" w:rsidRDefault="00CF5BFA" w:rsidP="000C2A48">
            <w:pPr>
              <w:jc w:val="center"/>
              <w:rPr>
                <w:rFonts w:asciiTheme="minorBidi" w:hAnsiTheme="minorBidi"/>
                <w:b/>
              </w:rPr>
            </w:pPr>
            <w:r>
              <w:rPr>
                <w:b/>
                <w:lang w:bidi="cs-CZ"/>
              </w:rPr>
              <w:t>145,0</w:t>
            </w:r>
          </w:p>
        </w:tc>
        <w:tc>
          <w:tcPr>
            <w:tcW w:w="2599" w:type="dxa"/>
            <w:tcBorders>
              <w:left w:val="double" w:sz="4" w:space="0" w:color="auto"/>
              <w:right w:val="nil"/>
            </w:tcBorders>
            <w:shd w:val="clear" w:color="auto" w:fill="auto"/>
            <w:vAlign w:val="center"/>
          </w:tcPr>
          <w:p w14:paraId="110C4A6A" w14:textId="77777777" w:rsidR="00CF5BFA" w:rsidRPr="00553142" w:rsidRDefault="00CF5BFA" w:rsidP="000C2A48">
            <w:pPr>
              <w:jc w:val="center"/>
              <w:rPr>
                <w:rFonts w:asciiTheme="minorBidi" w:hAnsiTheme="minorBidi"/>
                <w:b/>
              </w:rPr>
            </w:pPr>
            <w:r>
              <w:rPr>
                <w:b/>
                <w:lang w:bidi="cs-CZ"/>
              </w:rPr>
              <w:t>140,1</w:t>
            </w:r>
          </w:p>
        </w:tc>
      </w:tr>
    </w:tbl>
    <w:p w14:paraId="5F34221F" w14:textId="77777777" w:rsidR="00CF5BFA" w:rsidRPr="00D8322A" w:rsidRDefault="00CF5BFA" w:rsidP="00CF5BFA">
      <w:pPr>
        <w:rPr>
          <w:rFonts w:asciiTheme="minorBidi" w:hAnsiTheme="minorBidi" w:cstheme="minorBidi"/>
          <w:color w:val="000000" w:themeColor="text1"/>
          <w:sz w:val="22"/>
          <w:szCs w:val="22"/>
        </w:rPr>
      </w:pPr>
    </w:p>
    <w:tbl>
      <w:tblPr>
        <w:tblStyle w:val="TableGrid"/>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CF5BFA" w:rsidRPr="00D8322A" w14:paraId="4E5ABA95" w14:textId="77777777" w:rsidTr="000C2A48">
        <w:trPr>
          <w:trHeight w:val="363"/>
        </w:trPr>
        <w:tc>
          <w:tcPr>
            <w:tcW w:w="2587" w:type="dxa"/>
            <w:tcBorders>
              <w:bottom w:val="double" w:sz="4" w:space="0" w:color="auto"/>
              <w:right w:val="double" w:sz="4" w:space="0" w:color="auto"/>
            </w:tcBorders>
            <w:shd w:val="clear" w:color="auto" w:fill="7F7F7F" w:themeFill="text1" w:themeFillTint="80"/>
            <w:vAlign w:val="center"/>
          </w:tcPr>
          <w:p w14:paraId="6E0DE3D0" w14:textId="77777777" w:rsidR="00CF5BFA" w:rsidRPr="00D8322A" w:rsidRDefault="00CF5BFA" w:rsidP="000C2A48">
            <w:pPr>
              <w:snapToGrid w:val="0"/>
              <w:ind w:rightChars="56" w:right="112"/>
              <w:jc w:val="center"/>
              <w:rPr>
                <w:rFonts w:asciiTheme="minorBidi" w:hAnsiTheme="minorBidi"/>
                <w:b/>
                <w:color w:val="FFFFFF" w:themeColor="background1"/>
              </w:rPr>
            </w:pPr>
            <w:r w:rsidRPr="00D8322A">
              <w:rPr>
                <w:b/>
                <w:color w:val="FFFFFF" w:themeColor="background1"/>
                <w:lang w:bidi="cs-CZ"/>
              </w:rPr>
              <w:t>(Jednotka: miliony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25E999A0" w14:textId="77777777" w:rsidR="00CF5BFA" w:rsidRPr="00D8322A" w:rsidRDefault="00CF5BFA" w:rsidP="000C2A48">
            <w:pPr>
              <w:snapToGrid w:val="0"/>
              <w:ind w:rightChars="56" w:right="112"/>
              <w:jc w:val="center"/>
              <w:rPr>
                <w:rFonts w:asciiTheme="minorBidi" w:hAnsiTheme="minorBidi"/>
                <w:b/>
                <w:color w:val="FFFFFF" w:themeColor="background1"/>
              </w:rPr>
            </w:pPr>
            <w:r>
              <w:rPr>
                <w:b/>
                <w:color w:val="FFFFFF" w:themeColor="background1"/>
                <w:lang w:bidi="cs-CZ"/>
              </w:rPr>
              <w:t>1. čtvrtletí 2018</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0DB75ABB" w14:textId="77777777" w:rsidR="00CF5BFA" w:rsidRPr="00D8322A" w:rsidRDefault="00CF5BFA" w:rsidP="000C2A48">
            <w:pPr>
              <w:snapToGrid w:val="0"/>
              <w:ind w:rightChars="56" w:right="112"/>
              <w:jc w:val="center"/>
              <w:rPr>
                <w:rFonts w:asciiTheme="minorBidi" w:hAnsiTheme="minorBidi"/>
                <w:b/>
                <w:color w:val="FFFFFF" w:themeColor="background1"/>
              </w:rPr>
            </w:pPr>
            <w:r w:rsidRPr="00056BA7">
              <w:rPr>
                <w:b/>
                <w:color w:val="FFFFFF" w:themeColor="background1"/>
                <w:lang w:bidi="cs-CZ"/>
              </w:rPr>
              <w:t>4. čtvrtletí 2018</w:t>
            </w:r>
          </w:p>
        </w:tc>
        <w:tc>
          <w:tcPr>
            <w:tcW w:w="2587" w:type="dxa"/>
            <w:tcBorders>
              <w:left w:val="double" w:sz="4" w:space="0" w:color="auto"/>
              <w:bottom w:val="double" w:sz="4" w:space="0" w:color="auto"/>
              <w:right w:val="nil"/>
            </w:tcBorders>
            <w:shd w:val="clear" w:color="auto" w:fill="7F7F7F" w:themeFill="text1" w:themeFillTint="80"/>
            <w:vAlign w:val="center"/>
          </w:tcPr>
          <w:p w14:paraId="4E2075F9" w14:textId="77777777" w:rsidR="00CF5BFA" w:rsidRPr="00D8322A" w:rsidRDefault="00CF5BFA" w:rsidP="000C2A48">
            <w:pPr>
              <w:snapToGrid w:val="0"/>
              <w:ind w:rightChars="56" w:right="112"/>
              <w:jc w:val="center"/>
              <w:rPr>
                <w:rFonts w:asciiTheme="minorBidi" w:hAnsiTheme="minorBidi"/>
                <w:b/>
                <w:color w:val="FFFFFF" w:themeColor="background1"/>
              </w:rPr>
            </w:pPr>
            <w:r>
              <w:rPr>
                <w:b/>
                <w:color w:val="FFFFFF" w:themeColor="background1"/>
                <w:lang w:bidi="cs-CZ"/>
              </w:rPr>
              <w:t>1. čtvrtletí 2019</w:t>
            </w:r>
          </w:p>
        </w:tc>
      </w:tr>
      <w:tr w:rsidR="00CF5BFA" w:rsidRPr="00D8322A" w14:paraId="683DAB47" w14:textId="77777777" w:rsidTr="000C2A48">
        <w:trPr>
          <w:trHeight w:val="363"/>
        </w:trPr>
        <w:tc>
          <w:tcPr>
            <w:tcW w:w="2587" w:type="dxa"/>
            <w:tcBorders>
              <w:top w:val="double" w:sz="4" w:space="0" w:color="auto"/>
              <w:bottom w:val="single" w:sz="4" w:space="0" w:color="auto"/>
              <w:right w:val="double" w:sz="4" w:space="0" w:color="auto"/>
            </w:tcBorders>
            <w:vAlign w:val="center"/>
          </w:tcPr>
          <w:p w14:paraId="09B4B9E7" w14:textId="77777777" w:rsidR="00CF5BFA" w:rsidRPr="00D8322A" w:rsidRDefault="00CF5BFA" w:rsidP="000C2A48">
            <w:pPr>
              <w:snapToGrid w:val="0"/>
              <w:ind w:rightChars="56" w:right="112"/>
              <w:jc w:val="center"/>
              <w:rPr>
                <w:rFonts w:asciiTheme="minorBidi" w:hAnsiTheme="minorBidi"/>
                <w:b/>
              </w:rPr>
            </w:pPr>
            <w:r w:rsidRPr="00D8322A">
              <w:rPr>
                <w:b/>
                <w:lang w:bidi="cs-CZ"/>
              </w:rPr>
              <w:t>Tržby</w:t>
            </w:r>
          </w:p>
        </w:tc>
        <w:tc>
          <w:tcPr>
            <w:tcW w:w="2587" w:type="dxa"/>
            <w:tcBorders>
              <w:top w:val="double" w:sz="4" w:space="0" w:color="auto"/>
              <w:left w:val="double" w:sz="4" w:space="0" w:color="auto"/>
              <w:bottom w:val="single" w:sz="4" w:space="0" w:color="auto"/>
              <w:right w:val="double" w:sz="4" w:space="0" w:color="auto"/>
            </w:tcBorders>
            <w:shd w:val="clear" w:color="auto" w:fill="auto"/>
            <w:vAlign w:val="center"/>
          </w:tcPr>
          <w:p w14:paraId="754C893D" w14:textId="77777777" w:rsidR="00CF5BFA" w:rsidRPr="00553142" w:rsidRDefault="00CF5BFA" w:rsidP="000C2A48">
            <w:pPr>
              <w:jc w:val="center"/>
              <w:rPr>
                <w:rFonts w:asciiTheme="minorBidi" w:hAnsiTheme="minorBidi"/>
                <w:b/>
              </w:rPr>
            </w:pPr>
            <w:r>
              <w:rPr>
                <w:b/>
                <w:lang w:bidi="cs-CZ"/>
              </w:rPr>
              <w:t>1 500,6</w:t>
            </w:r>
          </w:p>
        </w:tc>
        <w:tc>
          <w:tcPr>
            <w:tcW w:w="2587" w:type="dxa"/>
            <w:tcBorders>
              <w:top w:val="double" w:sz="4" w:space="0" w:color="auto"/>
              <w:left w:val="double" w:sz="4" w:space="0" w:color="auto"/>
              <w:bottom w:val="single" w:sz="4" w:space="0" w:color="auto"/>
              <w:right w:val="double" w:sz="4" w:space="0" w:color="auto"/>
            </w:tcBorders>
            <w:vAlign w:val="center"/>
          </w:tcPr>
          <w:p w14:paraId="1439DD74" w14:textId="77777777" w:rsidR="00CF5BFA" w:rsidRPr="00553142" w:rsidRDefault="00CF5BFA" w:rsidP="000C2A48">
            <w:pPr>
              <w:jc w:val="center"/>
              <w:rPr>
                <w:rFonts w:asciiTheme="minorBidi" w:hAnsiTheme="minorBidi"/>
                <w:b/>
              </w:rPr>
            </w:pPr>
            <w:r>
              <w:rPr>
                <w:b/>
                <w:lang w:bidi="cs-CZ"/>
              </w:rPr>
              <w:t>1 530,1</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tcPr>
          <w:p w14:paraId="0AF15B06" w14:textId="77777777" w:rsidR="00CF5BFA" w:rsidRPr="00553142" w:rsidRDefault="00CF5BFA" w:rsidP="000C2A48">
            <w:pPr>
              <w:jc w:val="center"/>
              <w:rPr>
                <w:rFonts w:asciiTheme="minorBidi" w:hAnsiTheme="minorBidi"/>
                <w:b/>
              </w:rPr>
            </w:pPr>
            <w:r>
              <w:rPr>
                <w:b/>
                <w:lang w:bidi="cs-CZ"/>
              </w:rPr>
              <w:t>1 459,9</w:t>
            </w:r>
          </w:p>
        </w:tc>
      </w:tr>
      <w:tr w:rsidR="00CF5BFA" w:rsidRPr="00D8322A" w14:paraId="56779E43" w14:textId="77777777" w:rsidTr="000C2A48">
        <w:trPr>
          <w:trHeight w:val="363"/>
        </w:trPr>
        <w:tc>
          <w:tcPr>
            <w:tcW w:w="2587" w:type="dxa"/>
            <w:tcBorders>
              <w:bottom w:val="single" w:sz="4" w:space="0" w:color="auto"/>
              <w:right w:val="double" w:sz="4" w:space="0" w:color="auto"/>
            </w:tcBorders>
            <w:vAlign w:val="center"/>
          </w:tcPr>
          <w:p w14:paraId="20E0A22E" w14:textId="77777777" w:rsidR="00CF5BFA" w:rsidRPr="00D8322A" w:rsidRDefault="00CF5BFA" w:rsidP="000C2A48">
            <w:pPr>
              <w:snapToGrid w:val="0"/>
              <w:ind w:rightChars="56" w:right="112"/>
              <w:jc w:val="center"/>
              <w:rPr>
                <w:rFonts w:asciiTheme="minorBidi" w:hAnsiTheme="minorBidi"/>
                <w:b/>
              </w:rPr>
            </w:pPr>
            <w:r w:rsidRPr="00D8322A">
              <w:rPr>
                <w:b/>
                <w:lang w:bidi="cs-CZ"/>
              </w:rPr>
              <w:t>Provozní zisk</w:t>
            </w:r>
          </w:p>
        </w:tc>
        <w:tc>
          <w:tcPr>
            <w:tcW w:w="2587" w:type="dxa"/>
            <w:tcBorders>
              <w:left w:val="double" w:sz="4" w:space="0" w:color="auto"/>
              <w:bottom w:val="single" w:sz="4" w:space="0" w:color="auto"/>
              <w:right w:val="double" w:sz="4" w:space="0" w:color="auto"/>
            </w:tcBorders>
            <w:shd w:val="clear" w:color="auto" w:fill="auto"/>
            <w:vAlign w:val="center"/>
          </w:tcPr>
          <w:p w14:paraId="64BA7AF4" w14:textId="77777777" w:rsidR="00CF5BFA" w:rsidRPr="00553142" w:rsidRDefault="00CF5BFA" w:rsidP="000C2A48">
            <w:pPr>
              <w:jc w:val="center"/>
              <w:rPr>
                <w:rFonts w:asciiTheme="minorBidi" w:hAnsiTheme="minorBidi"/>
                <w:b/>
              </w:rPr>
            </w:pPr>
            <w:r>
              <w:rPr>
                <w:b/>
                <w:lang w:bidi="cs-CZ"/>
              </w:rPr>
              <w:t>172,3</w:t>
            </w:r>
          </w:p>
        </w:tc>
        <w:tc>
          <w:tcPr>
            <w:tcW w:w="2587" w:type="dxa"/>
            <w:tcBorders>
              <w:left w:val="double" w:sz="4" w:space="0" w:color="auto"/>
              <w:bottom w:val="single" w:sz="4" w:space="0" w:color="auto"/>
              <w:right w:val="double" w:sz="4" w:space="0" w:color="auto"/>
            </w:tcBorders>
            <w:vAlign w:val="center"/>
          </w:tcPr>
          <w:p w14:paraId="610BBDFA" w14:textId="77777777" w:rsidR="00CF5BFA" w:rsidRPr="00553142" w:rsidRDefault="00CF5BFA" w:rsidP="000C2A48">
            <w:pPr>
              <w:jc w:val="center"/>
              <w:rPr>
                <w:rFonts w:asciiTheme="minorBidi" w:hAnsiTheme="minorBidi"/>
                <w:b/>
              </w:rPr>
            </w:pPr>
            <w:r>
              <w:rPr>
                <w:b/>
                <w:lang w:bidi="cs-CZ"/>
              </w:rPr>
              <w:t>128,6</w:t>
            </w:r>
          </w:p>
        </w:tc>
        <w:tc>
          <w:tcPr>
            <w:tcW w:w="2587" w:type="dxa"/>
            <w:tcBorders>
              <w:left w:val="double" w:sz="4" w:space="0" w:color="auto"/>
              <w:bottom w:val="single" w:sz="4" w:space="0" w:color="auto"/>
              <w:right w:val="nil"/>
            </w:tcBorders>
            <w:shd w:val="clear" w:color="auto" w:fill="FFFFFF" w:themeFill="background1"/>
            <w:vAlign w:val="center"/>
          </w:tcPr>
          <w:p w14:paraId="1A8409C6" w14:textId="77777777" w:rsidR="00CF5BFA" w:rsidRPr="00553142" w:rsidRDefault="00CF5BFA" w:rsidP="000C2A48">
            <w:pPr>
              <w:jc w:val="center"/>
              <w:rPr>
                <w:rFonts w:asciiTheme="minorBidi" w:hAnsiTheme="minorBidi"/>
                <w:b/>
              </w:rPr>
            </w:pPr>
            <w:r>
              <w:rPr>
                <w:b/>
                <w:lang w:bidi="cs-CZ"/>
              </w:rPr>
              <w:t>124,5</w:t>
            </w:r>
          </w:p>
        </w:tc>
      </w:tr>
    </w:tbl>
    <w:p w14:paraId="45FF460F" w14:textId="77777777" w:rsidR="00CF5BFA" w:rsidRPr="00D8322A" w:rsidRDefault="00CF5BFA" w:rsidP="00CF5BFA">
      <w:pPr>
        <w:rPr>
          <w:color w:val="FFFFFF" w:themeColor="background1"/>
        </w:rPr>
      </w:pPr>
    </w:p>
    <w:tbl>
      <w:tblPr>
        <w:tblStyle w:val="TableGrid"/>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CF5BFA" w:rsidRPr="00D8322A" w14:paraId="0D05DD85" w14:textId="77777777" w:rsidTr="000C2A48">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14:paraId="6D2F7F7E" w14:textId="77777777" w:rsidR="00CF5BFA" w:rsidRPr="00D8322A" w:rsidRDefault="00CF5BFA" w:rsidP="000C2A48">
            <w:pPr>
              <w:snapToGrid w:val="0"/>
              <w:ind w:rightChars="56" w:right="112"/>
              <w:jc w:val="center"/>
              <w:rPr>
                <w:rFonts w:asciiTheme="minorBidi" w:hAnsiTheme="minorBidi"/>
                <w:b/>
                <w:color w:val="FFFFFF" w:themeColor="background1"/>
              </w:rPr>
            </w:pPr>
            <w:r w:rsidRPr="00D8322A">
              <w:rPr>
                <w:b/>
                <w:color w:val="FFFFFF" w:themeColor="background1"/>
                <w:lang w:bidi="cs-CZ"/>
              </w:rPr>
              <w:t>(Jednotka: miliony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523B0101" w14:textId="77777777" w:rsidR="00CF5BFA" w:rsidRPr="00D8322A" w:rsidRDefault="00CF5BFA" w:rsidP="000C2A48">
            <w:pPr>
              <w:snapToGrid w:val="0"/>
              <w:ind w:rightChars="56" w:right="112"/>
              <w:jc w:val="center"/>
              <w:rPr>
                <w:rFonts w:asciiTheme="minorBidi" w:hAnsiTheme="minorBidi"/>
                <w:b/>
                <w:color w:val="FFFFFF" w:themeColor="background1"/>
              </w:rPr>
            </w:pPr>
            <w:r>
              <w:rPr>
                <w:b/>
                <w:color w:val="FFFFFF" w:themeColor="background1"/>
                <w:lang w:bidi="cs-CZ"/>
              </w:rPr>
              <w:t>1. čtvrtletí 2018</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3CA2637F" w14:textId="77777777" w:rsidR="00CF5BFA" w:rsidRPr="00D8322A" w:rsidRDefault="00CF5BFA" w:rsidP="000C2A48">
            <w:pPr>
              <w:snapToGrid w:val="0"/>
              <w:ind w:rightChars="56" w:right="112"/>
              <w:jc w:val="center"/>
              <w:rPr>
                <w:rFonts w:asciiTheme="minorBidi" w:hAnsiTheme="minorBidi"/>
                <w:b/>
                <w:color w:val="FFFFFF" w:themeColor="background1"/>
              </w:rPr>
            </w:pPr>
            <w:r>
              <w:rPr>
                <w:b/>
                <w:color w:val="FFFFFF" w:themeColor="background1"/>
                <w:lang w:bidi="cs-CZ"/>
              </w:rPr>
              <w:t>4. čtvrtletí 2018</w:t>
            </w:r>
          </w:p>
        </w:tc>
        <w:tc>
          <w:tcPr>
            <w:tcW w:w="2587" w:type="dxa"/>
            <w:tcBorders>
              <w:top w:val="nil"/>
              <w:left w:val="double" w:sz="4" w:space="0" w:color="auto"/>
              <w:bottom w:val="double" w:sz="4" w:space="0" w:color="auto"/>
              <w:right w:val="nil"/>
            </w:tcBorders>
            <w:shd w:val="clear" w:color="auto" w:fill="7F7F7F" w:themeFill="text1" w:themeFillTint="80"/>
            <w:vAlign w:val="center"/>
          </w:tcPr>
          <w:p w14:paraId="3CCFDAB3" w14:textId="77777777" w:rsidR="00CF5BFA" w:rsidRPr="00D8322A" w:rsidRDefault="00CF5BFA" w:rsidP="000C2A48">
            <w:pPr>
              <w:snapToGrid w:val="0"/>
              <w:ind w:rightChars="56" w:right="112"/>
              <w:jc w:val="center"/>
              <w:rPr>
                <w:rFonts w:asciiTheme="minorBidi" w:hAnsiTheme="minorBidi"/>
                <w:b/>
                <w:color w:val="FFFFFF" w:themeColor="background1"/>
              </w:rPr>
            </w:pPr>
            <w:r>
              <w:rPr>
                <w:b/>
                <w:color w:val="FFFFFF" w:themeColor="background1"/>
                <w:lang w:bidi="cs-CZ"/>
              </w:rPr>
              <w:t>1. čtvrtletí 2019</w:t>
            </w:r>
          </w:p>
        </w:tc>
      </w:tr>
      <w:tr w:rsidR="00CF5BFA" w:rsidRPr="00D8322A" w14:paraId="7D299C35" w14:textId="77777777" w:rsidTr="000C2A48">
        <w:trPr>
          <w:trHeight w:val="363"/>
        </w:trPr>
        <w:tc>
          <w:tcPr>
            <w:tcW w:w="2587" w:type="dxa"/>
            <w:tcBorders>
              <w:top w:val="double" w:sz="4" w:space="0" w:color="auto"/>
              <w:right w:val="double" w:sz="4" w:space="0" w:color="auto"/>
            </w:tcBorders>
            <w:vAlign w:val="center"/>
          </w:tcPr>
          <w:p w14:paraId="350FFEA6" w14:textId="77777777" w:rsidR="00CF5BFA" w:rsidRPr="00D8322A" w:rsidRDefault="00CF5BFA" w:rsidP="000C2A48">
            <w:pPr>
              <w:snapToGrid w:val="0"/>
              <w:ind w:rightChars="56" w:right="112"/>
              <w:jc w:val="center"/>
              <w:rPr>
                <w:rFonts w:asciiTheme="minorBidi" w:hAnsiTheme="minorBidi"/>
                <w:b/>
              </w:rPr>
            </w:pPr>
            <w:r w:rsidRPr="00D8322A">
              <w:rPr>
                <w:b/>
                <w:lang w:bidi="cs-CZ"/>
              </w:rPr>
              <w:t>Tržby</w:t>
            </w:r>
          </w:p>
        </w:tc>
        <w:tc>
          <w:tcPr>
            <w:tcW w:w="2587" w:type="dxa"/>
            <w:tcBorders>
              <w:top w:val="double" w:sz="4" w:space="0" w:color="auto"/>
              <w:left w:val="double" w:sz="4" w:space="0" w:color="auto"/>
              <w:right w:val="double" w:sz="4" w:space="0" w:color="auto"/>
            </w:tcBorders>
            <w:shd w:val="clear" w:color="auto" w:fill="auto"/>
            <w:vAlign w:val="center"/>
          </w:tcPr>
          <w:p w14:paraId="41A8FD26" w14:textId="77777777" w:rsidR="00CF5BFA" w:rsidRPr="00553142" w:rsidRDefault="00CF5BFA" w:rsidP="000C2A48">
            <w:pPr>
              <w:jc w:val="center"/>
              <w:rPr>
                <w:rFonts w:asciiTheme="minorBidi" w:hAnsiTheme="minorBidi"/>
                <w:b/>
              </w:rPr>
            </w:pPr>
            <w:r>
              <w:rPr>
                <w:b/>
                <w:lang w:bidi="cs-CZ"/>
              </w:rPr>
              <w:t>1 221,6</w:t>
            </w:r>
          </w:p>
        </w:tc>
        <w:tc>
          <w:tcPr>
            <w:tcW w:w="2587" w:type="dxa"/>
            <w:tcBorders>
              <w:top w:val="double" w:sz="4" w:space="0" w:color="auto"/>
              <w:left w:val="double" w:sz="4" w:space="0" w:color="auto"/>
              <w:right w:val="double" w:sz="4" w:space="0" w:color="auto"/>
            </w:tcBorders>
            <w:vAlign w:val="center"/>
          </w:tcPr>
          <w:p w14:paraId="0B04624A" w14:textId="77777777" w:rsidR="00CF5BFA" w:rsidRPr="00553142" w:rsidRDefault="00CF5BFA" w:rsidP="000C2A48">
            <w:pPr>
              <w:jc w:val="center"/>
              <w:rPr>
                <w:rFonts w:asciiTheme="minorBidi" w:hAnsiTheme="minorBidi"/>
                <w:b/>
              </w:rPr>
            </w:pPr>
            <w:r>
              <w:rPr>
                <w:b/>
                <w:lang w:bidi="cs-CZ"/>
              </w:rPr>
              <w:t>1 341,1</w:t>
            </w:r>
          </w:p>
        </w:tc>
        <w:tc>
          <w:tcPr>
            <w:tcW w:w="2587" w:type="dxa"/>
            <w:tcBorders>
              <w:top w:val="double" w:sz="4" w:space="0" w:color="auto"/>
              <w:left w:val="double" w:sz="4" w:space="0" w:color="auto"/>
              <w:right w:val="nil"/>
            </w:tcBorders>
            <w:shd w:val="clear" w:color="auto" w:fill="FFFFFF" w:themeFill="background1"/>
            <w:vAlign w:val="center"/>
          </w:tcPr>
          <w:p w14:paraId="423B6F4C" w14:textId="77777777" w:rsidR="00CF5BFA" w:rsidRPr="00553142" w:rsidRDefault="00CF5BFA" w:rsidP="000C2A48">
            <w:pPr>
              <w:jc w:val="center"/>
              <w:rPr>
                <w:rFonts w:asciiTheme="minorBidi" w:hAnsiTheme="minorBidi"/>
                <w:b/>
              </w:rPr>
            </w:pPr>
            <w:r>
              <w:rPr>
                <w:b/>
                <w:lang w:bidi="cs-CZ"/>
              </w:rPr>
              <w:t>1 285,3</w:t>
            </w:r>
          </w:p>
        </w:tc>
      </w:tr>
      <w:tr w:rsidR="00CF5BFA" w:rsidRPr="001A61C5" w14:paraId="0E1E3BBA" w14:textId="77777777" w:rsidTr="000C2A48">
        <w:trPr>
          <w:trHeight w:val="363"/>
        </w:trPr>
        <w:tc>
          <w:tcPr>
            <w:tcW w:w="2587" w:type="dxa"/>
            <w:tcBorders>
              <w:right w:val="double" w:sz="4" w:space="0" w:color="auto"/>
            </w:tcBorders>
            <w:vAlign w:val="center"/>
          </w:tcPr>
          <w:p w14:paraId="405AA925" w14:textId="77777777" w:rsidR="00CF5BFA" w:rsidRPr="00D8322A" w:rsidRDefault="00CF5BFA" w:rsidP="000C2A48">
            <w:pPr>
              <w:snapToGrid w:val="0"/>
              <w:ind w:rightChars="56" w:right="112"/>
              <w:jc w:val="center"/>
              <w:rPr>
                <w:rFonts w:asciiTheme="minorBidi" w:hAnsiTheme="minorBidi"/>
                <w:b/>
              </w:rPr>
            </w:pPr>
            <w:r w:rsidRPr="00D8322A">
              <w:rPr>
                <w:b/>
                <w:lang w:bidi="cs-CZ"/>
              </w:rPr>
              <w:t>Provozní zisk</w:t>
            </w:r>
          </w:p>
        </w:tc>
        <w:tc>
          <w:tcPr>
            <w:tcW w:w="2587" w:type="dxa"/>
            <w:tcBorders>
              <w:left w:val="double" w:sz="4" w:space="0" w:color="auto"/>
              <w:right w:val="double" w:sz="4" w:space="0" w:color="auto"/>
            </w:tcBorders>
            <w:shd w:val="clear" w:color="auto" w:fill="auto"/>
            <w:vAlign w:val="center"/>
          </w:tcPr>
          <w:p w14:paraId="7117CF13" w14:textId="77777777" w:rsidR="00CF5BFA" w:rsidRPr="00553142" w:rsidRDefault="00CF5BFA" w:rsidP="000C2A48">
            <w:pPr>
              <w:jc w:val="center"/>
              <w:rPr>
                <w:rFonts w:asciiTheme="minorBidi" w:hAnsiTheme="minorBidi"/>
                <w:b/>
              </w:rPr>
            </w:pPr>
            <w:r>
              <w:rPr>
                <w:b/>
                <w:lang w:bidi="cs-CZ"/>
              </w:rPr>
              <w:t>140,3</w:t>
            </w:r>
          </w:p>
        </w:tc>
        <w:tc>
          <w:tcPr>
            <w:tcW w:w="2587" w:type="dxa"/>
            <w:tcBorders>
              <w:left w:val="double" w:sz="4" w:space="0" w:color="auto"/>
              <w:right w:val="double" w:sz="4" w:space="0" w:color="auto"/>
            </w:tcBorders>
            <w:vAlign w:val="center"/>
          </w:tcPr>
          <w:p w14:paraId="396FF58D" w14:textId="77777777" w:rsidR="00CF5BFA" w:rsidRPr="00553142" w:rsidRDefault="00CF5BFA" w:rsidP="000C2A48">
            <w:pPr>
              <w:jc w:val="center"/>
              <w:rPr>
                <w:rFonts w:asciiTheme="minorBidi" w:hAnsiTheme="minorBidi"/>
                <w:b/>
              </w:rPr>
            </w:pPr>
            <w:r>
              <w:rPr>
                <w:b/>
                <w:lang w:bidi="cs-CZ"/>
              </w:rPr>
              <w:t>112,7</w:t>
            </w:r>
          </w:p>
        </w:tc>
        <w:tc>
          <w:tcPr>
            <w:tcW w:w="2587" w:type="dxa"/>
            <w:tcBorders>
              <w:left w:val="double" w:sz="4" w:space="0" w:color="auto"/>
              <w:right w:val="nil"/>
            </w:tcBorders>
            <w:shd w:val="clear" w:color="auto" w:fill="FFFFFF" w:themeFill="background1"/>
            <w:vAlign w:val="center"/>
          </w:tcPr>
          <w:p w14:paraId="172C008F" w14:textId="77777777" w:rsidR="00CF5BFA" w:rsidRPr="00553142" w:rsidRDefault="00CF5BFA" w:rsidP="000C2A48">
            <w:pPr>
              <w:jc w:val="center"/>
              <w:rPr>
                <w:rFonts w:asciiTheme="minorBidi" w:hAnsiTheme="minorBidi"/>
                <w:b/>
              </w:rPr>
            </w:pPr>
            <w:r>
              <w:rPr>
                <w:b/>
                <w:lang w:bidi="cs-CZ"/>
              </w:rPr>
              <w:t>109,6</w:t>
            </w:r>
          </w:p>
        </w:tc>
      </w:tr>
    </w:tbl>
    <w:p w14:paraId="38E616E0" w14:textId="77777777" w:rsidR="00CF5BFA" w:rsidRPr="001A61C5" w:rsidRDefault="00CF5BFA" w:rsidP="00CF5BFA">
      <w:pPr>
        <w:snapToGrid w:val="0"/>
        <w:ind w:leftChars="71" w:left="142" w:rightChars="56" w:right="112"/>
        <w:rPr>
          <w:rFonts w:asciiTheme="minorBidi" w:hAnsiTheme="minorBidi" w:cstheme="minorBidi"/>
          <w:sz w:val="22"/>
          <w:szCs w:val="22"/>
        </w:rPr>
      </w:pPr>
    </w:p>
    <w:p w14:paraId="6E087413" w14:textId="77777777" w:rsidR="00CF5BFA" w:rsidRPr="001A61C5" w:rsidRDefault="00CF5BFA" w:rsidP="00CF5BFA">
      <w:pPr>
        <w:snapToGrid w:val="0"/>
        <w:ind w:leftChars="71" w:left="142" w:rightChars="56" w:right="112"/>
        <w:rPr>
          <w:rFonts w:asciiTheme="minorBidi" w:hAnsiTheme="minorBidi" w:cstheme="minorBidi"/>
          <w:b/>
          <w:i/>
          <w:sz w:val="22"/>
          <w:szCs w:val="22"/>
        </w:rPr>
      </w:pPr>
      <w:r w:rsidRPr="001A61C5">
        <w:rPr>
          <w:b/>
          <w:i/>
          <w:sz w:val="22"/>
          <w:szCs w:val="22"/>
          <w:lang w:bidi="cs-CZ"/>
        </w:rPr>
        <w:t>*Směnné kurzy:</w:t>
      </w:r>
    </w:p>
    <w:tbl>
      <w:tblPr>
        <w:tblStyle w:val="TableGrid"/>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CF5BFA" w:rsidRPr="001A61C5" w14:paraId="6809B64C" w14:textId="77777777" w:rsidTr="000C2A48">
        <w:trPr>
          <w:trHeight w:val="363"/>
        </w:trPr>
        <w:tc>
          <w:tcPr>
            <w:tcW w:w="2587" w:type="dxa"/>
            <w:tcBorders>
              <w:bottom w:val="double" w:sz="4" w:space="0" w:color="auto"/>
              <w:right w:val="double" w:sz="4" w:space="0" w:color="auto"/>
            </w:tcBorders>
            <w:shd w:val="clear" w:color="auto" w:fill="7F7F7F" w:themeFill="text1" w:themeFillTint="80"/>
            <w:vAlign w:val="center"/>
          </w:tcPr>
          <w:p w14:paraId="555A01E6" w14:textId="77777777" w:rsidR="00CF5BFA" w:rsidRPr="001A61C5" w:rsidRDefault="00CF5BFA" w:rsidP="000C2A48">
            <w:pPr>
              <w:snapToGrid w:val="0"/>
              <w:ind w:rightChars="56" w:right="112"/>
              <w:jc w:val="center"/>
              <w:rPr>
                <w:rFonts w:asciiTheme="minorBidi" w:hAnsiTheme="minorBidi"/>
                <w:b/>
              </w:rPr>
            </w:pPr>
          </w:p>
        </w:tc>
        <w:tc>
          <w:tcPr>
            <w:tcW w:w="2587" w:type="dxa"/>
            <w:tcBorders>
              <w:bottom w:val="double" w:sz="4" w:space="0" w:color="auto"/>
              <w:right w:val="double" w:sz="4" w:space="0" w:color="auto"/>
            </w:tcBorders>
            <w:shd w:val="clear" w:color="auto" w:fill="7F7F7F" w:themeFill="text1" w:themeFillTint="80"/>
            <w:vAlign w:val="center"/>
          </w:tcPr>
          <w:p w14:paraId="7907BE46" w14:textId="77777777" w:rsidR="00CF5BFA" w:rsidRPr="00D8322A" w:rsidRDefault="00CF5BFA" w:rsidP="000C2A48">
            <w:pPr>
              <w:snapToGrid w:val="0"/>
              <w:ind w:rightChars="56" w:right="112"/>
              <w:jc w:val="center"/>
              <w:rPr>
                <w:rFonts w:asciiTheme="minorBidi" w:hAnsiTheme="minorBidi"/>
                <w:b/>
                <w:color w:val="FFFFFF" w:themeColor="background1"/>
              </w:rPr>
            </w:pPr>
            <w:r>
              <w:rPr>
                <w:b/>
                <w:color w:val="FFFFFF" w:themeColor="background1"/>
                <w:lang w:bidi="cs-CZ"/>
              </w:rPr>
              <w:t>1. čtvrtletí 2018</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391B8EF2" w14:textId="77777777" w:rsidR="00CF5BFA" w:rsidRPr="00D8322A" w:rsidRDefault="00CF5BFA" w:rsidP="000C2A48">
            <w:pPr>
              <w:snapToGrid w:val="0"/>
              <w:ind w:rightChars="56" w:right="112"/>
              <w:jc w:val="center"/>
              <w:rPr>
                <w:rFonts w:asciiTheme="minorBidi" w:hAnsiTheme="minorBidi"/>
                <w:b/>
                <w:color w:val="FFFFFF" w:themeColor="background1"/>
              </w:rPr>
            </w:pPr>
            <w:r>
              <w:rPr>
                <w:b/>
                <w:color w:val="FFFFFF" w:themeColor="background1"/>
                <w:lang w:bidi="cs-CZ"/>
              </w:rPr>
              <w:t>4. čtvrtletí 2018</w:t>
            </w:r>
          </w:p>
        </w:tc>
        <w:tc>
          <w:tcPr>
            <w:tcW w:w="2587" w:type="dxa"/>
            <w:tcBorders>
              <w:left w:val="double" w:sz="4" w:space="0" w:color="auto"/>
              <w:bottom w:val="double" w:sz="4" w:space="0" w:color="auto"/>
              <w:right w:val="nil"/>
            </w:tcBorders>
            <w:shd w:val="clear" w:color="auto" w:fill="7F7F7F" w:themeFill="text1" w:themeFillTint="80"/>
            <w:vAlign w:val="center"/>
          </w:tcPr>
          <w:p w14:paraId="7147BC24" w14:textId="77777777" w:rsidR="00CF5BFA" w:rsidRPr="00D8322A" w:rsidRDefault="00CF5BFA" w:rsidP="000C2A48">
            <w:pPr>
              <w:snapToGrid w:val="0"/>
              <w:ind w:rightChars="56" w:right="112"/>
              <w:jc w:val="center"/>
              <w:rPr>
                <w:rFonts w:asciiTheme="minorBidi" w:hAnsiTheme="minorBidi"/>
                <w:b/>
                <w:color w:val="FFFFFF" w:themeColor="background1"/>
              </w:rPr>
            </w:pPr>
            <w:r>
              <w:rPr>
                <w:b/>
                <w:color w:val="FFFFFF" w:themeColor="background1"/>
                <w:lang w:bidi="cs-CZ"/>
              </w:rPr>
              <w:t>1. čtvrtletí 2019</w:t>
            </w:r>
          </w:p>
        </w:tc>
      </w:tr>
      <w:tr w:rsidR="00CF5BFA" w:rsidRPr="001A61C5" w14:paraId="137B2622" w14:textId="77777777" w:rsidTr="000C2A48">
        <w:trPr>
          <w:trHeight w:val="363"/>
        </w:trPr>
        <w:tc>
          <w:tcPr>
            <w:tcW w:w="2587" w:type="dxa"/>
            <w:tcBorders>
              <w:top w:val="double" w:sz="4" w:space="0" w:color="auto"/>
              <w:right w:val="double" w:sz="4" w:space="0" w:color="auto"/>
            </w:tcBorders>
            <w:vAlign w:val="center"/>
          </w:tcPr>
          <w:p w14:paraId="57A38050" w14:textId="77777777" w:rsidR="00CF5BFA" w:rsidRPr="00256574" w:rsidRDefault="00CF5BFA" w:rsidP="000C2A48">
            <w:pPr>
              <w:snapToGrid w:val="0"/>
              <w:ind w:rightChars="56" w:right="112"/>
              <w:jc w:val="center"/>
              <w:rPr>
                <w:rFonts w:asciiTheme="minorBidi" w:hAnsiTheme="minorBidi"/>
                <w:b/>
              </w:rPr>
            </w:pPr>
            <w:r w:rsidRPr="00256574">
              <w:rPr>
                <w:b/>
                <w:lang w:bidi="cs-CZ"/>
              </w:rPr>
              <w:t>USD / KRW</w:t>
            </w:r>
          </w:p>
        </w:tc>
        <w:tc>
          <w:tcPr>
            <w:tcW w:w="2587" w:type="dxa"/>
            <w:tcBorders>
              <w:top w:val="double" w:sz="4" w:space="0" w:color="auto"/>
              <w:right w:val="double" w:sz="4" w:space="0" w:color="auto"/>
            </w:tcBorders>
          </w:tcPr>
          <w:p w14:paraId="367E5CD2" w14:textId="77777777" w:rsidR="00CF5BFA" w:rsidRPr="00256574" w:rsidRDefault="00CF5BFA" w:rsidP="000C2A48">
            <w:pPr>
              <w:jc w:val="center"/>
              <w:rPr>
                <w:rFonts w:asciiTheme="minorBidi" w:hAnsiTheme="minorBidi"/>
                <w:b/>
              </w:rPr>
            </w:pPr>
            <w:r>
              <w:rPr>
                <w:b/>
                <w:lang w:bidi="cs-CZ"/>
              </w:rPr>
              <w:t>1 072,3</w:t>
            </w:r>
          </w:p>
        </w:tc>
        <w:tc>
          <w:tcPr>
            <w:tcW w:w="2587" w:type="dxa"/>
            <w:tcBorders>
              <w:top w:val="double" w:sz="4" w:space="0" w:color="auto"/>
              <w:left w:val="double" w:sz="4" w:space="0" w:color="auto"/>
              <w:right w:val="double" w:sz="4" w:space="0" w:color="auto"/>
            </w:tcBorders>
            <w:vAlign w:val="center"/>
          </w:tcPr>
          <w:p w14:paraId="28BBC360" w14:textId="77777777" w:rsidR="00CF5BFA" w:rsidRPr="00256574" w:rsidRDefault="00CF5BFA" w:rsidP="000C2A48">
            <w:pPr>
              <w:jc w:val="center"/>
              <w:rPr>
                <w:rFonts w:asciiTheme="minorBidi" w:hAnsiTheme="minorBidi"/>
                <w:b/>
              </w:rPr>
            </w:pPr>
            <w:r>
              <w:rPr>
                <w:b/>
                <w:lang w:bidi="cs-CZ"/>
              </w:rPr>
              <w:t>1 127,5</w:t>
            </w:r>
          </w:p>
        </w:tc>
        <w:tc>
          <w:tcPr>
            <w:tcW w:w="2587" w:type="dxa"/>
            <w:tcBorders>
              <w:top w:val="double" w:sz="4" w:space="0" w:color="auto"/>
              <w:left w:val="double" w:sz="4" w:space="0" w:color="auto"/>
              <w:right w:val="nil"/>
            </w:tcBorders>
          </w:tcPr>
          <w:p w14:paraId="4643009B" w14:textId="77777777" w:rsidR="00CF5BFA" w:rsidRPr="00256574" w:rsidRDefault="00CF5BFA" w:rsidP="000C2A48">
            <w:pPr>
              <w:jc w:val="center"/>
              <w:rPr>
                <w:rFonts w:asciiTheme="minorBidi" w:hAnsiTheme="minorBidi"/>
                <w:b/>
              </w:rPr>
            </w:pPr>
            <w:r>
              <w:rPr>
                <w:b/>
                <w:lang w:bidi="cs-CZ"/>
              </w:rPr>
              <w:t>1 125,1</w:t>
            </w:r>
          </w:p>
        </w:tc>
      </w:tr>
      <w:tr w:rsidR="00CF5BFA" w:rsidRPr="001A61C5" w14:paraId="6F12A79E" w14:textId="77777777" w:rsidTr="000C2A48">
        <w:trPr>
          <w:trHeight w:val="363"/>
        </w:trPr>
        <w:tc>
          <w:tcPr>
            <w:tcW w:w="2587" w:type="dxa"/>
            <w:tcBorders>
              <w:right w:val="double" w:sz="4" w:space="0" w:color="auto"/>
            </w:tcBorders>
            <w:vAlign w:val="center"/>
          </w:tcPr>
          <w:p w14:paraId="7672A86F" w14:textId="77777777" w:rsidR="00CF5BFA" w:rsidRPr="00256574" w:rsidRDefault="00CF5BFA" w:rsidP="000C2A48">
            <w:pPr>
              <w:snapToGrid w:val="0"/>
              <w:ind w:rightChars="56" w:right="112"/>
              <w:jc w:val="center"/>
              <w:rPr>
                <w:rFonts w:asciiTheme="minorBidi" w:hAnsiTheme="minorBidi"/>
                <w:b/>
              </w:rPr>
            </w:pPr>
            <w:r w:rsidRPr="00256574">
              <w:rPr>
                <w:b/>
                <w:lang w:bidi="cs-CZ"/>
              </w:rPr>
              <w:lastRenderedPageBreak/>
              <w:t>EUR / KRW</w:t>
            </w:r>
          </w:p>
        </w:tc>
        <w:tc>
          <w:tcPr>
            <w:tcW w:w="2587" w:type="dxa"/>
            <w:tcBorders>
              <w:right w:val="double" w:sz="4" w:space="0" w:color="auto"/>
            </w:tcBorders>
          </w:tcPr>
          <w:p w14:paraId="27B4B279" w14:textId="77777777" w:rsidR="00CF5BFA" w:rsidRPr="00256574" w:rsidRDefault="00CF5BFA" w:rsidP="000C2A48">
            <w:pPr>
              <w:jc w:val="center"/>
              <w:rPr>
                <w:rFonts w:asciiTheme="minorBidi" w:hAnsiTheme="minorBidi"/>
                <w:b/>
              </w:rPr>
            </w:pPr>
            <w:r>
              <w:rPr>
                <w:b/>
                <w:lang w:bidi="cs-CZ"/>
              </w:rPr>
              <w:t>1 317,2</w:t>
            </w:r>
          </w:p>
        </w:tc>
        <w:tc>
          <w:tcPr>
            <w:tcW w:w="2587" w:type="dxa"/>
            <w:tcBorders>
              <w:left w:val="double" w:sz="4" w:space="0" w:color="auto"/>
              <w:right w:val="double" w:sz="4" w:space="0" w:color="auto"/>
            </w:tcBorders>
            <w:vAlign w:val="center"/>
          </w:tcPr>
          <w:p w14:paraId="5A2F8114" w14:textId="77777777" w:rsidR="00CF5BFA" w:rsidRPr="00256574" w:rsidRDefault="00CF5BFA" w:rsidP="000C2A48">
            <w:pPr>
              <w:jc w:val="center"/>
              <w:rPr>
                <w:rFonts w:asciiTheme="minorBidi" w:hAnsiTheme="minorBidi"/>
                <w:b/>
              </w:rPr>
            </w:pPr>
            <w:r>
              <w:rPr>
                <w:b/>
                <w:lang w:bidi="cs-CZ"/>
              </w:rPr>
              <w:t>1 286,4</w:t>
            </w:r>
          </w:p>
        </w:tc>
        <w:tc>
          <w:tcPr>
            <w:tcW w:w="2587" w:type="dxa"/>
            <w:tcBorders>
              <w:left w:val="double" w:sz="4" w:space="0" w:color="auto"/>
              <w:right w:val="nil"/>
            </w:tcBorders>
          </w:tcPr>
          <w:p w14:paraId="6B77D426" w14:textId="77777777" w:rsidR="00CF5BFA" w:rsidRPr="00256574" w:rsidRDefault="00CF5BFA" w:rsidP="000C2A48">
            <w:pPr>
              <w:jc w:val="center"/>
              <w:rPr>
                <w:rFonts w:asciiTheme="minorBidi" w:hAnsiTheme="minorBidi"/>
                <w:b/>
              </w:rPr>
            </w:pPr>
            <w:r>
              <w:rPr>
                <w:b/>
                <w:lang w:bidi="cs-CZ"/>
              </w:rPr>
              <w:t>1 277,9</w:t>
            </w:r>
          </w:p>
        </w:tc>
      </w:tr>
    </w:tbl>
    <w:p w14:paraId="334860ED" w14:textId="77777777" w:rsidR="00081E1B" w:rsidRDefault="00081E1B" w:rsidP="00131450">
      <w:pPr>
        <w:spacing w:line="320" w:lineRule="exact"/>
        <w:rPr>
          <w:b/>
          <w:sz w:val="21"/>
          <w:szCs w:val="21"/>
          <w:lang w:bidi="cs-CZ"/>
        </w:rPr>
      </w:pPr>
    </w:p>
    <w:p w14:paraId="3C5A4569" w14:textId="77777777" w:rsidR="00823845" w:rsidRPr="007E3533" w:rsidRDefault="00823845" w:rsidP="00823845">
      <w:pPr>
        <w:spacing w:line="276" w:lineRule="auto"/>
        <w:rPr>
          <w:b/>
          <w:bCs/>
          <w:sz w:val="21"/>
          <w:szCs w:val="21"/>
        </w:rPr>
      </w:pPr>
      <w:r w:rsidRPr="007E3533">
        <w:rPr>
          <w:b/>
          <w:bCs/>
          <w:sz w:val="21"/>
          <w:szCs w:val="21"/>
        </w:rPr>
        <w:t>O společnosti Hankook</w:t>
      </w:r>
    </w:p>
    <w:p w14:paraId="6E2591DA" w14:textId="77777777" w:rsidR="00823845" w:rsidRPr="007E3533" w:rsidRDefault="00823845" w:rsidP="00823845">
      <w:pPr>
        <w:spacing w:line="276" w:lineRule="auto"/>
        <w:rPr>
          <w:b/>
          <w:bCs/>
          <w:sz w:val="21"/>
          <w:szCs w:val="21"/>
        </w:rPr>
      </w:pPr>
    </w:p>
    <w:p w14:paraId="325947B1" w14:textId="77777777" w:rsidR="00823845" w:rsidRPr="00F7616C" w:rsidRDefault="00823845" w:rsidP="00823845">
      <w:pPr>
        <w:spacing w:line="276" w:lineRule="auto"/>
        <w:rPr>
          <w:sz w:val="21"/>
          <w:szCs w:val="21"/>
        </w:rPr>
      </w:pPr>
      <w:r w:rsidRPr="00F7616C">
        <w:rPr>
          <w:sz w:val="21"/>
          <w:szCs w:val="21"/>
        </w:rPr>
        <w:t xml:space="preserve">Společnost Hankook </w:t>
      </w:r>
      <w:r>
        <w:rPr>
          <w:sz w:val="21"/>
          <w:szCs w:val="21"/>
        </w:rPr>
        <w:t xml:space="preserve">Tire je globální výrobce </w:t>
      </w:r>
      <w:r w:rsidRPr="00F7616C">
        <w:rPr>
          <w:sz w:val="21"/>
          <w:szCs w:val="21"/>
        </w:rPr>
        <w:t>inovativní</w:t>
      </w:r>
      <w:r>
        <w:rPr>
          <w:sz w:val="21"/>
          <w:szCs w:val="21"/>
        </w:rPr>
        <w:t>ch</w:t>
      </w:r>
      <w:r w:rsidRPr="00F7616C">
        <w:rPr>
          <w:sz w:val="21"/>
          <w:szCs w:val="21"/>
        </w:rPr>
        <w:t xml:space="preserve"> a oceňovan</w:t>
      </w:r>
      <w:r>
        <w:rPr>
          <w:sz w:val="21"/>
          <w:szCs w:val="21"/>
        </w:rPr>
        <w:t>ých</w:t>
      </w:r>
      <w:r w:rsidRPr="00F7616C">
        <w:rPr>
          <w:sz w:val="21"/>
          <w:szCs w:val="21"/>
        </w:rPr>
        <w:t xml:space="preserve"> radiální</w:t>
      </w:r>
      <w:r>
        <w:rPr>
          <w:sz w:val="21"/>
          <w:szCs w:val="21"/>
        </w:rPr>
        <w:t>ch</w:t>
      </w:r>
      <w:r w:rsidRPr="00F7616C">
        <w:rPr>
          <w:sz w:val="21"/>
          <w:szCs w:val="21"/>
        </w:rPr>
        <w:t xml:space="preserve"> pneumatik v prémiovém segmentu, určen</w:t>
      </w:r>
      <w:r>
        <w:rPr>
          <w:sz w:val="21"/>
          <w:szCs w:val="21"/>
        </w:rPr>
        <w:t xml:space="preserve">ých </w:t>
      </w:r>
      <w:r w:rsidRPr="00F7616C">
        <w:rPr>
          <w:sz w:val="21"/>
          <w:szCs w:val="21"/>
        </w:rPr>
        <w:t>pro osobní vozidla a vozidla typu SUV, terénní vozidla, lehká užitková vozidla, nákladní vozy a autobusy a závodní vozidla (rallye a okruhy).</w:t>
      </w:r>
    </w:p>
    <w:p w14:paraId="26200F91" w14:textId="77777777" w:rsidR="00823845" w:rsidRPr="00F7616C" w:rsidRDefault="00823845" w:rsidP="00823845">
      <w:pPr>
        <w:spacing w:line="276" w:lineRule="auto"/>
        <w:rPr>
          <w:sz w:val="21"/>
          <w:szCs w:val="21"/>
        </w:rPr>
      </w:pPr>
    </w:p>
    <w:p w14:paraId="37020558" w14:textId="77777777" w:rsidR="00823845" w:rsidRPr="00F7616C" w:rsidRDefault="00823845" w:rsidP="00823845">
      <w:pPr>
        <w:spacing w:line="276" w:lineRule="auto"/>
        <w:rPr>
          <w:sz w:val="21"/>
          <w:szCs w:val="21"/>
        </w:rPr>
      </w:pPr>
      <w:r w:rsidRPr="00F7616C">
        <w:rPr>
          <w:sz w:val="21"/>
          <w:szCs w:val="21"/>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sz w:val="21"/>
          <w:szCs w:val="21"/>
        </w:rPr>
        <w:t>osmi</w:t>
      </w:r>
      <w:r w:rsidRPr="00F7616C">
        <w:rPr>
          <w:sz w:val="21"/>
          <w:szCs w:val="21"/>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w:t>
      </w:r>
      <w:r>
        <w:rPr>
          <w:sz w:val="21"/>
          <w:szCs w:val="21"/>
        </w:rPr>
        <w:t xml:space="preserve">okolo </w:t>
      </w:r>
      <w:r w:rsidRPr="00F7616C">
        <w:rPr>
          <w:sz w:val="21"/>
          <w:szCs w:val="21"/>
        </w:rPr>
        <w:t>3 000 zaměstnanců, kteří vyrobí až 19 miliónů pneumatik ročně, určených pro osobní vozidla, vozidla typu SUV a lehká užitková vozidla.</w:t>
      </w:r>
    </w:p>
    <w:p w14:paraId="6393C860" w14:textId="77777777" w:rsidR="00823845" w:rsidRPr="00F7616C" w:rsidRDefault="00823845" w:rsidP="00823845">
      <w:pPr>
        <w:spacing w:line="276" w:lineRule="auto"/>
        <w:rPr>
          <w:sz w:val="21"/>
          <w:szCs w:val="21"/>
        </w:rPr>
      </w:pPr>
    </w:p>
    <w:p w14:paraId="377AE8B0" w14:textId="77777777" w:rsidR="00823845" w:rsidRPr="00F7616C" w:rsidRDefault="00823845" w:rsidP="00823845">
      <w:pPr>
        <w:spacing w:line="276" w:lineRule="auto"/>
        <w:rPr>
          <w:sz w:val="21"/>
          <w:szCs w:val="21"/>
        </w:rPr>
      </w:pPr>
      <w:r w:rsidRPr="00F7616C">
        <w:rPr>
          <w:sz w:val="21"/>
          <w:szCs w:val="21"/>
        </w:rPr>
        <w:t xml:space="preserve">Evropské hlavní sídlo výrobce se nachází v Německu, v Neu-Isenburgu poblíž Frankfurtu nad Mohanem. Pobočky společnosti Hankook se nachází v další evropských zemích, a sice v České republice, Francii, Holandsku, Itálii, Maďarsku, Polsku, Rusku, Španělsku, Švédsku Turecku, Ukrajině a Velké Británii. Do ostatních zemí Evropy probíhá prodej pneumatik Hankook přímo přes regionální distributory. Společnost má po celém světě </w:t>
      </w:r>
      <w:r>
        <w:rPr>
          <w:sz w:val="21"/>
          <w:szCs w:val="21"/>
        </w:rPr>
        <w:t xml:space="preserve">přibližně </w:t>
      </w:r>
      <w:r w:rsidRPr="00F7616C">
        <w:rPr>
          <w:sz w:val="21"/>
          <w:szCs w:val="21"/>
        </w:rPr>
        <w:t>2</w:t>
      </w:r>
      <w:r>
        <w:rPr>
          <w:sz w:val="21"/>
          <w:szCs w:val="21"/>
        </w:rPr>
        <w:t>1</w:t>
      </w:r>
      <w:r w:rsidRPr="00F7616C">
        <w:rPr>
          <w:sz w:val="21"/>
          <w:szCs w:val="21"/>
        </w:rPr>
        <w:t xml:space="preserve">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14:paraId="013D6B4D" w14:textId="77777777" w:rsidR="00823845" w:rsidRPr="00F7616C" w:rsidRDefault="00823845" w:rsidP="00823845">
      <w:pPr>
        <w:spacing w:line="276" w:lineRule="auto"/>
        <w:rPr>
          <w:sz w:val="21"/>
          <w:szCs w:val="21"/>
        </w:rPr>
      </w:pPr>
    </w:p>
    <w:p w14:paraId="2C4A27C4" w14:textId="77777777" w:rsidR="00823845" w:rsidRPr="00F7616C" w:rsidRDefault="00823845" w:rsidP="00823845">
      <w:pPr>
        <w:snapToGrid w:val="0"/>
        <w:spacing w:line="276" w:lineRule="auto"/>
        <w:rPr>
          <w:bCs/>
          <w:sz w:val="21"/>
          <w:szCs w:val="21"/>
        </w:rPr>
      </w:pPr>
      <w:r w:rsidRPr="00F7616C">
        <w:rPr>
          <w:bCs/>
          <w:sz w:val="21"/>
          <w:szCs w:val="21"/>
        </w:rPr>
        <w:t xml:space="preserve">Další informace jsou uvedené na </w:t>
      </w:r>
      <w:hyperlink r:id="rId11" w:history="1">
        <w:r w:rsidRPr="00F7616C">
          <w:rPr>
            <w:rStyle w:val="Hyperlink"/>
            <w:bCs/>
            <w:sz w:val="21"/>
          </w:rPr>
          <w:t>www.hankooktire-mediacenter.com</w:t>
        </w:r>
      </w:hyperlink>
      <w:r w:rsidRPr="00F7616C">
        <w:rPr>
          <w:bCs/>
          <w:color w:val="0000FF"/>
          <w:sz w:val="21"/>
          <w:u w:val="single"/>
        </w:rPr>
        <w:t xml:space="preserve"> </w:t>
      </w:r>
      <w:r w:rsidRPr="00F7616C">
        <w:rPr>
          <w:bCs/>
          <w:sz w:val="21"/>
          <w:szCs w:val="21"/>
        </w:rPr>
        <w:t xml:space="preserve">nebo </w:t>
      </w:r>
      <w:hyperlink r:id="rId12" w:history="1">
        <w:r w:rsidRPr="00F7616C">
          <w:rPr>
            <w:rStyle w:val="Hyperlink"/>
            <w:bCs/>
            <w:sz w:val="21"/>
          </w:rPr>
          <w:t>www.hankooktire.com</w:t>
        </w:r>
      </w:hyperlink>
    </w:p>
    <w:p w14:paraId="33E445EC" w14:textId="77777777" w:rsidR="00823845" w:rsidRPr="007E3533" w:rsidRDefault="00823845" w:rsidP="00823845">
      <w:pPr>
        <w:spacing w:line="276" w:lineRule="auto"/>
        <w:rPr>
          <w:u w:val="single"/>
        </w:rPr>
      </w:pPr>
    </w:p>
    <w:p w14:paraId="73F55F76" w14:textId="77777777" w:rsidR="00131450" w:rsidRPr="00131450" w:rsidRDefault="00131450" w:rsidP="0079149B">
      <w:pPr>
        <w:rPr>
          <w:rFonts w:ascii="Times Roman" w:hAnsi="Times Roman"/>
          <w:bCs/>
          <w:lang w:val="en-US"/>
        </w:rPr>
      </w:pPr>
    </w:p>
    <w:p w14:paraId="275C1F44" w14:textId="77777777" w:rsidR="00131450" w:rsidRPr="00131450" w:rsidRDefault="00131450" w:rsidP="0079149B">
      <w:pPr>
        <w:rPr>
          <w:u w:val="single"/>
          <w:lang w:val="en-US"/>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79149B" w14:paraId="564B43C6" w14:textId="77777777" w:rsidTr="000C2A48">
        <w:tc>
          <w:tcPr>
            <w:tcW w:w="9437" w:type="dxa"/>
            <w:gridSpan w:val="4"/>
            <w:shd w:val="clear" w:color="auto" w:fill="F2F2F2"/>
          </w:tcPr>
          <w:p w14:paraId="14282EAD" w14:textId="77777777" w:rsidR="0079149B" w:rsidRPr="00CF1592" w:rsidRDefault="0079149B" w:rsidP="000C2A48">
            <w:pPr>
              <w:spacing w:line="320" w:lineRule="exact"/>
              <w:rPr>
                <w:b/>
                <w:bCs/>
                <w:sz w:val="21"/>
                <w:szCs w:val="21"/>
                <w:u w:val="single"/>
                <w:lang w:val="fr-FR"/>
              </w:rPr>
            </w:pPr>
            <w:r w:rsidRPr="00CF1592">
              <w:rPr>
                <w:b/>
                <w:sz w:val="21"/>
                <w:szCs w:val="21"/>
                <w:u w:val="single"/>
                <w:lang w:bidi="cs-CZ"/>
              </w:rPr>
              <w:t>Kontakt:</w:t>
            </w:r>
          </w:p>
          <w:p w14:paraId="64935473" w14:textId="77777777" w:rsidR="0079149B" w:rsidRPr="00867CD7" w:rsidRDefault="0079149B" w:rsidP="000C2A48">
            <w:pPr>
              <w:spacing w:line="320" w:lineRule="exact"/>
              <w:rPr>
                <w:sz w:val="16"/>
                <w:szCs w:val="16"/>
                <w:lang w:val="en-US"/>
              </w:rPr>
            </w:pPr>
            <w:r w:rsidRPr="00CF1592">
              <w:rPr>
                <w:b/>
                <w:sz w:val="16"/>
                <w:szCs w:val="16"/>
                <w:lang w:bidi="cs-CZ"/>
              </w:rPr>
              <w:t xml:space="preserve">Hankook Tire Europe GmbH | </w:t>
            </w:r>
            <w:r w:rsidRPr="00CF1592">
              <w:rPr>
                <w:sz w:val="16"/>
                <w:szCs w:val="16"/>
                <w:lang w:bidi="cs-CZ"/>
              </w:rPr>
              <w:t>Corporate Communications Europe/CIS</w:t>
            </w:r>
            <w:r w:rsidRPr="00CF1592">
              <w:rPr>
                <w:b/>
                <w:sz w:val="16"/>
                <w:szCs w:val="16"/>
                <w:lang w:bidi="cs-CZ"/>
              </w:rPr>
              <w:t xml:space="preserve"> | </w:t>
            </w:r>
            <w:r w:rsidRPr="00CF1592">
              <w:rPr>
                <w:sz w:val="16"/>
                <w:szCs w:val="16"/>
                <w:lang w:bidi="cs-CZ"/>
              </w:rPr>
              <w:t>Siemensstr. 14, 63263 Neu-Isenburg | Německo</w:t>
            </w:r>
          </w:p>
          <w:p w14:paraId="031BA310" w14:textId="77777777" w:rsidR="0079149B" w:rsidRPr="00867CD7" w:rsidRDefault="0079149B" w:rsidP="000C2A48">
            <w:pPr>
              <w:spacing w:line="200" w:lineRule="exact"/>
              <w:rPr>
                <w:sz w:val="21"/>
                <w:szCs w:val="21"/>
                <w:u w:val="single"/>
                <w:lang w:val="en-US"/>
              </w:rPr>
            </w:pPr>
          </w:p>
        </w:tc>
      </w:tr>
      <w:tr w:rsidR="0079149B" w14:paraId="063F5628" w14:textId="77777777" w:rsidTr="000C2A48">
        <w:tc>
          <w:tcPr>
            <w:tcW w:w="2359" w:type="dxa"/>
            <w:shd w:val="clear" w:color="auto" w:fill="F2F2F2"/>
          </w:tcPr>
          <w:p w14:paraId="2073EE28" w14:textId="77777777" w:rsidR="0079149B" w:rsidRDefault="0079149B" w:rsidP="000C2A48">
            <w:pPr>
              <w:tabs>
                <w:tab w:val="center" w:pos="4252"/>
                <w:tab w:val="right" w:pos="8504"/>
              </w:tabs>
              <w:snapToGrid w:val="0"/>
              <w:rPr>
                <w:b/>
                <w:sz w:val="16"/>
                <w:szCs w:val="16"/>
                <w:lang w:val="nl-NL"/>
              </w:rPr>
            </w:pPr>
            <w:r>
              <w:rPr>
                <w:b/>
                <w:sz w:val="16"/>
                <w:szCs w:val="16"/>
                <w:lang w:bidi="cs-CZ"/>
              </w:rPr>
              <w:t>Felix Kinzer</w:t>
            </w:r>
          </w:p>
          <w:p w14:paraId="1A843C3E" w14:textId="77777777" w:rsidR="0079149B" w:rsidRDefault="0079149B" w:rsidP="000C2A48">
            <w:pPr>
              <w:tabs>
                <w:tab w:val="center" w:pos="4252"/>
                <w:tab w:val="right" w:pos="8504"/>
              </w:tabs>
              <w:snapToGrid w:val="0"/>
              <w:rPr>
                <w:sz w:val="16"/>
                <w:szCs w:val="16"/>
                <w:lang w:val="nl-NL"/>
              </w:rPr>
            </w:pPr>
            <w:r>
              <w:rPr>
                <w:sz w:val="16"/>
                <w:szCs w:val="16"/>
                <w:lang w:bidi="cs-CZ"/>
              </w:rPr>
              <w:t>Ředitel</w:t>
            </w:r>
          </w:p>
          <w:p w14:paraId="5E07C37B" w14:textId="77777777" w:rsidR="0079149B" w:rsidRDefault="0079149B" w:rsidP="000C2A48">
            <w:pPr>
              <w:tabs>
                <w:tab w:val="center" w:pos="4252"/>
                <w:tab w:val="right" w:pos="8504"/>
              </w:tabs>
              <w:snapToGrid w:val="0"/>
              <w:rPr>
                <w:sz w:val="16"/>
                <w:szCs w:val="16"/>
                <w:lang w:val="nl-NL"/>
              </w:rPr>
            </w:pPr>
            <w:r>
              <w:rPr>
                <w:sz w:val="16"/>
                <w:szCs w:val="16"/>
                <w:lang w:bidi="cs-CZ"/>
              </w:rPr>
              <w:t>Tel.: +49 (0) 6102 8149 – 170</w:t>
            </w:r>
          </w:p>
          <w:p w14:paraId="6AE31EEC" w14:textId="77777777" w:rsidR="0079149B" w:rsidRDefault="00CC45E4" w:rsidP="000C2A48">
            <w:pPr>
              <w:tabs>
                <w:tab w:val="center" w:pos="4252"/>
                <w:tab w:val="right" w:pos="8504"/>
              </w:tabs>
              <w:snapToGrid w:val="0"/>
              <w:rPr>
                <w:sz w:val="16"/>
                <w:lang w:val="nl-NL"/>
              </w:rPr>
            </w:pPr>
            <w:hyperlink r:id="rId13">
              <w:r w:rsidR="0079149B">
                <w:rPr>
                  <w:sz w:val="16"/>
                  <w:szCs w:val="16"/>
                  <w:lang w:bidi="cs-CZ"/>
                </w:rPr>
                <w:t>f.kinzer@hankookreifen.de</w:t>
              </w:r>
            </w:hyperlink>
            <w:r w:rsidR="0079149B" w:rsidRPr="00CF1592">
              <w:rPr>
                <w:lang w:bidi="cs-CZ"/>
              </w:rPr>
              <w:t xml:space="preserve">  </w:t>
            </w:r>
            <w:r w:rsidR="0079149B">
              <w:rPr>
                <w:sz w:val="16"/>
                <w:szCs w:val="16"/>
                <w:lang w:bidi="cs-CZ"/>
              </w:rPr>
              <w:t xml:space="preserve"> </w:t>
            </w:r>
          </w:p>
          <w:p w14:paraId="26262A63" w14:textId="77777777" w:rsidR="0079149B" w:rsidRDefault="0079149B" w:rsidP="000C2A48">
            <w:pPr>
              <w:tabs>
                <w:tab w:val="center" w:pos="4252"/>
                <w:tab w:val="right" w:pos="8504"/>
              </w:tabs>
              <w:snapToGrid w:val="0"/>
              <w:rPr>
                <w:sz w:val="16"/>
                <w:lang w:val="nl-NL"/>
              </w:rPr>
            </w:pPr>
          </w:p>
          <w:p w14:paraId="2134EC1D" w14:textId="77777777" w:rsidR="0079149B" w:rsidRPr="003A507D" w:rsidRDefault="0079149B" w:rsidP="000C2A48">
            <w:pPr>
              <w:tabs>
                <w:tab w:val="center" w:pos="4252"/>
                <w:tab w:val="right" w:pos="8504"/>
              </w:tabs>
              <w:snapToGrid w:val="0"/>
              <w:rPr>
                <w:sz w:val="16"/>
                <w:szCs w:val="16"/>
                <w:lang w:val="nl-NL"/>
              </w:rPr>
            </w:pPr>
          </w:p>
        </w:tc>
        <w:tc>
          <w:tcPr>
            <w:tcW w:w="2359" w:type="dxa"/>
            <w:shd w:val="clear" w:color="auto" w:fill="F2F2F2"/>
          </w:tcPr>
          <w:p w14:paraId="0652C757" w14:textId="77777777" w:rsidR="0079149B" w:rsidRDefault="0079149B" w:rsidP="000C2A48">
            <w:pPr>
              <w:tabs>
                <w:tab w:val="center" w:pos="4252"/>
                <w:tab w:val="right" w:pos="8504"/>
              </w:tabs>
              <w:snapToGrid w:val="0"/>
              <w:rPr>
                <w:b/>
                <w:sz w:val="16"/>
                <w:szCs w:val="16"/>
                <w:lang w:val="sv-SE"/>
              </w:rPr>
            </w:pPr>
            <w:r>
              <w:rPr>
                <w:b/>
                <w:sz w:val="16"/>
                <w:szCs w:val="16"/>
                <w:lang w:bidi="cs-CZ"/>
              </w:rPr>
              <w:t>Anna Pasternak</w:t>
            </w:r>
          </w:p>
          <w:p w14:paraId="30B60DED" w14:textId="77777777" w:rsidR="0079149B" w:rsidRDefault="0079149B" w:rsidP="000C2A48">
            <w:pPr>
              <w:tabs>
                <w:tab w:val="center" w:pos="4252"/>
                <w:tab w:val="right" w:pos="8504"/>
              </w:tabs>
              <w:snapToGrid w:val="0"/>
              <w:rPr>
                <w:sz w:val="16"/>
                <w:szCs w:val="16"/>
                <w:lang w:val="sv-SE"/>
              </w:rPr>
            </w:pPr>
            <w:r>
              <w:rPr>
                <w:sz w:val="16"/>
                <w:szCs w:val="16"/>
                <w:lang w:bidi="cs-CZ"/>
              </w:rPr>
              <w:t>PR Manager</w:t>
            </w:r>
          </w:p>
          <w:p w14:paraId="53411536" w14:textId="77777777" w:rsidR="0079149B" w:rsidRDefault="0079149B" w:rsidP="000C2A48">
            <w:pPr>
              <w:tabs>
                <w:tab w:val="center" w:pos="4252"/>
                <w:tab w:val="right" w:pos="8504"/>
              </w:tabs>
              <w:snapToGrid w:val="0"/>
              <w:rPr>
                <w:sz w:val="16"/>
                <w:szCs w:val="16"/>
                <w:lang w:val="sv-SE"/>
              </w:rPr>
            </w:pPr>
            <w:r>
              <w:rPr>
                <w:sz w:val="16"/>
                <w:szCs w:val="16"/>
                <w:lang w:bidi="cs-CZ"/>
              </w:rPr>
              <w:t>Tel.: +49 (0) 6102 8149 – 173</w:t>
            </w:r>
          </w:p>
          <w:p w14:paraId="02D7A9D7" w14:textId="77777777" w:rsidR="0079149B" w:rsidRDefault="00CC45E4" w:rsidP="000C2A48">
            <w:pPr>
              <w:spacing w:line="220" w:lineRule="exact"/>
              <w:rPr>
                <w:sz w:val="21"/>
                <w:szCs w:val="21"/>
                <w:lang w:val="es-ES"/>
              </w:rPr>
            </w:pPr>
            <w:hyperlink r:id="rId14">
              <w:r w:rsidR="0079149B">
                <w:rPr>
                  <w:sz w:val="16"/>
                  <w:szCs w:val="16"/>
                  <w:lang w:bidi="cs-CZ"/>
                </w:rPr>
                <w:t>a.pasternak@hankookreifen.de</w:t>
              </w:r>
            </w:hyperlink>
            <w:r w:rsidR="0079149B">
              <w:rPr>
                <w:sz w:val="16"/>
                <w:szCs w:val="16"/>
                <w:lang w:bidi="cs-CZ"/>
              </w:rPr>
              <w:t xml:space="preserve"> </w:t>
            </w:r>
          </w:p>
        </w:tc>
        <w:tc>
          <w:tcPr>
            <w:tcW w:w="2359" w:type="dxa"/>
            <w:shd w:val="clear" w:color="auto" w:fill="F2F2F2"/>
          </w:tcPr>
          <w:p w14:paraId="269B3BD4" w14:textId="77777777" w:rsidR="0079149B" w:rsidRDefault="0079149B" w:rsidP="000C2A48">
            <w:pPr>
              <w:spacing w:line="200" w:lineRule="exact"/>
              <w:rPr>
                <w:sz w:val="21"/>
                <w:szCs w:val="21"/>
                <w:lang w:val="es-ES"/>
              </w:rPr>
            </w:pPr>
          </w:p>
        </w:tc>
        <w:tc>
          <w:tcPr>
            <w:tcW w:w="2360" w:type="dxa"/>
            <w:shd w:val="clear" w:color="auto" w:fill="F2F2F2"/>
          </w:tcPr>
          <w:p w14:paraId="2C52F9A1" w14:textId="77777777" w:rsidR="0079149B" w:rsidRDefault="0079149B" w:rsidP="000C2A48">
            <w:pPr>
              <w:spacing w:line="200" w:lineRule="exact"/>
              <w:rPr>
                <w:sz w:val="21"/>
                <w:szCs w:val="21"/>
                <w:lang w:val="es-ES"/>
              </w:rPr>
            </w:pPr>
          </w:p>
        </w:tc>
      </w:tr>
    </w:tbl>
    <w:p w14:paraId="46D8E6A4" w14:textId="77777777" w:rsidR="0079149B" w:rsidRDefault="0079149B">
      <w:pPr>
        <w:widowControl/>
        <w:suppressAutoHyphens w:val="0"/>
        <w:jc w:val="left"/>
        <w:rPr>
          <w:rFonts w:ascii="Arial" w:eastAsia="Batang" w:hAnsi="Arial" w:cs="Arial"/>
          <w:iCs/>
          <w:color w:val="000000"/>
          <w:sz w:val="22"/>
          <w:szCs w:val="22"/>
          <w:lang w:val="es-ES" w:eastAsia="ko-KR" w:bidi="ar-SA"/>
        </w:rPr>
      </w:pPr>
    </w:p>
    <w:p w14:paraId="0A14FE91" w14:textId="77777777" w:rsidR="00C15698" w:rsidRDefault="00C15698">
      <w:pPr>
        <w:widowControl/>
        <w:suppressAutoHyphens w:val="0"/>
        <w:jc w:val="left"/>
        <w:rPr>
          <w:rFonts w:ascii="Arial" w:eastAsia="Batang" w:hAnsi="Arial" w:cs="Arial"/>
          <w:iCs/>
          <w:color w:val="000000"/>
          <w:sz w:val="22"/>
          <w:szCs w:val="22"/>
          <w:lang w:val="es-ES" w:eastAsia="ko-KR" w:bidi="ar-SA"/>
        </w:rPr>
      </w:pPr>
    </w:p>
    <w:p w14:paraId="6276C41C" w14:textId="77777777" w:rsidR="00C15698" w:rsidRDefault="00C15698">
      <w:pPr>
        <w:widowControl/>
        <w:suppressAutoHyphens w:val="0"/>
        <w:jc w:val="left"/>
        <w:rPr>
          <w:rFonts w:ascii="Arial" w:eastAsia="Batang" w:hAnsi="Arial" w:cs="Arial"/>
          <w:iCs/>
          <w:color w:val="000000"/>
          <w:sz w:val="22"/>
          <w:szCs w:val="22"/>
          <w:lang w:val="es-ES" w:eastAsia="ko-KR" w:bidi="ar-SA"/>
        </w:rPr>
      </w:pPr>
    </w:p>
    <w:p w14:paraId="014E524C" w14:textId="77777777" w:rsidR="002C692F" w:rsidRDefault="002C692F" w:rsidP="002C692F">
      <w:pPr>
        <w:widowControl/>
        <w:suppressAutoHyphens w:val="0"/>
        <w:jc w:val="left"/>
        <w:rPr>
          <w:rFonts w:ascii="Arial" w:hAnsi="Arial" w:cs="Arial"/>
          <w:sz w:val="32"/>
          <w:szCs w:val="32"/>
          <w:lang w:val="en-US"/>
        </w:rPr>
      </w:pPr>
    </w:p>
    <w:p w14:paraId="34B7E535" w14:textId="77777777" w:rsidR="002C692F" w:rsidRPr="002C692F" w:rsidRDefault="002C692F" w:rsidP="002C692F">
      <w:pPr>
        <w:widowControl/>
        <w:suppressAutoHyphens w:val="0"/>
        <w:jc w:val="left"/>
        <w:rPr>
          <w:sz w:val="21"/>
          <w:lang w:val="es-ES"/>
        </w:rPr>
      </w:pPr>
    </w:p>
    <w:p w14:paraId="0DE0F38E" w14:textId="77777777" w:rsidR="00C15698" w:rsidRPr="002C692F" w:rsidRDefault="00C15698">
      <w:pPr>
        <w:widowControl/>
        <w:suppressAutoHyphens w:val="0"/>
        <w:jc w:val="left"/>
        <w:rPr>
          <w:sz w:val="21"/>
          <w:lang w:val="es-ES"/>
        </w:rPr>
      </w:pPr>
    </w:p>
    <w:sectPr w:rsidR="00C15698" w:rsidRPr="002C692F" w:rsidSect="007C4D8D">
      <w:headerReference w:type="default" r:id="rId15"/>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63B5A" w14:textId="77777777" w:rsidR="00AF0625" w:rsidRDefault="00AF0625">
      <w:r>
        <w:separator/>
      </w:r>
    </w:p>
  </w:endnote>
  <w:endnote w:type="continuationSeparator" w:id="0">
    <w:p w14:paraId="733AAD49" w14:textId="77777777" w:rsidR="00AF0625" w:rsidRDefault="00AF0625">
      <w:r>
        <w:continuationSeparator/>
      </w:r>
    </w:p>
  </w:endnote>
  <w:endnote w:type="continuationNotice" w:id="1">
    <w:p w14:paraId="5A8B3AE4" w14:textId="77777777" w:rsidR="00AF0625" w:rsidRDefault="00AF0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312BC" w14:textId="77777777" w:rsidR="00AF0625" w:rsidRDefault="00AF0625">
      <w:r>
        <w:separator/>
      </w:r>
    </w:p>
  </w:footnote>
  <w:footnote w:type="continuationSeparator" w:id="0">
    <w:p w14:paraId="61C6B14F" w14:textId="77777777" w:rsidR="00AF0625" w:rsidRDefault="00AF0625">
      <w:r>
        <w:continuationSeparator/>
      </w:r>
    </w:p>
  </w:footnote>
  <w:footnote w:type="continuationNotice" w:id="1">
    <w:p w14:paraId="27006E18" w14:textId="77777777" w:rsidR="00AF0625" w:rsidRDefault="00AF06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3679" w14:textId="60C78474" w:rsidR="002B5B1A" w:rsidRDefault="002B5B1A">
    <w:pPr>
      <w:pStyle w:val="Header"/>
    </w:pPr>
    <w:r>
      <w:rPr>
        <w:noProof/>
        <w:lang w:val="sl-SI" w:eastAsia="sl-SI" w:bidi="ar-SA"/>
      </w:rPr>
      <w:drawing>
        <wp:inline distT="0" distB="0" distL="0" distR="0" wp14:anchorId="1A1639CF" wp14:editId="61B47CF5">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p w14:paraId="66DE5568" w14:textId="77777777" w:rsidR="002B5B1A" w:rsidRDefault="002B5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1F3995"/>
    <w:multiLevelType w:val="hybridMultilevel"/>
    <w:tmpl w:val="665A26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2"/>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nl-NL" w:vendorID="64" w:dllVersion="0" w:nlCheck="1" w:checkStyle="0"/>
  <w:activeWritingStyle w:appName="MSWord" w:lang="fr-FR" w:vendorID="64" w:dllVersion="0" w:nlCheck="1" w:checkStyle="0"/>
  <w:activeWritingStyle w:appName="MSWord" w:lang="cs-CZ" w:vendorID="64" w:dllVersion="0" w:nlCheck="1" w:checkStyle="0"/>
  <w:activeWritingStyle w:appName="MSWord" w:lang="cs-CZ" w:vendorID="64" w:dllVersion="4096" w:nlCheck="1" w:checkStyle="0"/>
  <w:proofState w:spelling="clean" w:grammar="clean"/>
  <w:defaultTabStop w:val="80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5C7D"/>
    <w:rsid w:val="00007934"/>
    <w:rsid w:val="00007D2F"/>
    <w:rsid w:val="0001148C"/>
    <w:rsid w:val="00015B91"/>
    <w:rsid w:val="00015ED2"/>
    <w:rsid w:val="000210E7"/>
    <w:rsid w:val="00031325"/>
    <w:rsid w:val="000332FD"/>
    <w:rsid w:val="00037F89"/>
    <w:rsid w:val="00042B26"/>
    <w:rsid w:val="000469CF"/>
    <w:rsid w:val="00046E26"/>
    <w:rsid w:val="00065D1A"/>
    <w:rsid w:val="000707C2"/>
    <w:rsid w:val="00072C60"/>
    <w:rsid w:val="0008133E"/>
    <w:rsid w:val="00081E1B"/>
    <w:rsid w:val="000B01AA"/>
    <w:rsid w:val="000B78B2"/>
    <w:rsid w:val="000B7F76"/>
    <w:rsid w:val="000C19D3"/>
    <w:rsid w:val="000C2A48"/>
    <w:rsid w:val="000C38D5"/>
    <w:rsid w:val="000C42E5"/>
    <w:rsid w:val="000D0075"/>
    <w:rsid w:val="000D5F0B"/>
    <w:rsid w:val="000D7633"/>
    <w:rsid w:val="000E1099"/>
    <w:rsid w:val="000E2A4A"/>
    <w:rsid w:val="000E504D"/>
    <w:rsid w:val="000E5B09"/>
    <w:rsid w:val="000E7AE6"/>
    <w:rsid w:val="000F383B"/>
    <w:rsid w:val="000F6C5B"/>
    <w:rsid w:val="000F728A"/>
    <w:rsid w:val="00105018"/>
    <w:rsid w:val="001129A6"/>
    <w:rsid w:val="0011365F"/>
    <w:rsid w:val="0011511D"/>
    <w:rsid w:val="00116676"/>
    <w:rsid w:val="00117BC6"/>
    <w:rsid w:val="00122A23"/>
    <w:rsid w:val="00123BAC"/>
    <w:rsid w:val="001305C0"/>
    <w:rsid w:val="00131450"/>
    <w:rsid w:val="00132F98"/>
    <w:rsid w:val="00134CC3"/>
    <w:rsid w:val="00145950"/>
    <w:rsid w:val="00147EB6"/>
    <w:rsid w:val="00150E1A"/>
    <w:rsid w:val="00153A3C"/>
    <w:rsid w:val="00161955"/>
    <w:rsid w:val="00163920"/>
    <w:rsid w:val="001658BA"/>
    <w:rsid w:val="00172F53"/>
    <w:rsid w:val="00174A7D"/>
    <w:rsid w:val="00174AC5"/>
    <w:rsid w:val="001824F2"/>
    <w:rsid w:val="00183EA8"/>
    <w:rsid w:val="00185CF9"/>
    <w:rsid w:val="00186210"/>
    <w:rsid w:val="00195D9B"/>
    <w:rsid w:val="0019686F"/>
    <w:rsid w:val="001A1170"/>
    <w:rsid w:val="001A4D95"/>
    <w:rsid w:val="001B0120"/>
    <w:rsid w:val="001B3DFD"/>
    <w:rsid w:val="001B5CB0"/>
    <w:rsid w:val="001B6913"/>
    <w:rsid w:val="001B770D"/>
    <w:rsid w:val="001C306C"/>
    <w:rsid w:val="001C3CCE"/>
    <w:rsid w:val="001C4688"/>
    <w:rsid w:val="001C50A7"/>
    <w:rsid w:val="001D1A33"/>
    <w:rsid w:val="001D64BF"/>
    <w:rsid w:val="001D66F8"/>
    <w:rsid w:val="001E02D0"/>
    <w:rsid w:val="001E1CA4"/>
    <w:rsid w:val="001E50B3"/>
    <w:rsid w:val="001E5577"/>
    <w:rsid w:val="001E5860"/>
    <w:rsid w:val="001E68CD"/>
    <w:rsid w:val="001F21D1"/>
    <w:rsid w:val="001F2CE5"/>
    <w:rsid w:val="001F3337"/>
    <w:rsid w:val="001F4A77"/>
    <w:rsid w:val="00211F3C"/>
    <w:rsid w:val="0021380A"/>
    <w:rsid w:val="0021711F"/>
    <w:rsid w:val="00217822"/>
    <w:rsid w:val="00217D91"/>
    <w:rsid w:val="0022219F"/>
    <w:rsid w:val="002254A0"/>
    <w:rsid w:val="0023314A"/>
    <w:rsid w:val="0023494D"/>
    <w:rsid w:val="00242941"/>
    <w:rsid w:val="0025043D"/>
    <w:rsid w:val="00253B1B"/>
    <w:rsid w:val="00256B14"/>
    <w:rsid w:val="00261521"/>
    <w:rsid w:val="002643E7"/>
    <w:rsid w:val="00264A09"/>
    <w:rsid w:val="002653DD"/>
    <w:rsid w:val="0027303F"/>
    <w:rsid w:val="00273359"/>
    <w:rsid w:val="00273B3A"/>
    <w:rsid w:val="00276D86"/>
    <w:rsid w:val="00276E22"/>
    <w:rsid w:val="002821C3"/>
    <w:rsid w:val="0028419B"/>
    <w:rsid w:val="0028658D"/>
    <w:rsid w:val="00286C34"/>
    <w:rsid w:val="002935DB"/>
    <w:rsid w:val="00293D4F"/>
    <w:rsid w:val="002944E5"/>
    <w:rsid w:val="002950E1"/>
    <w:rsid w:val="00295CC7"/>
    <w:rsid w:val="002961AD"/>
    <w:rsid w:val="002A1A77"/>
    <w:rsid w:val="002A6165"/>
    <w:rsid w:val="002A69FD"/>
    <w:rsid w:val="002A7479"/>
    <w:rsid w:val="002B0B11"/>
    <w:rsid w:val="002B3444"/>
    <w:rsid w:val="002B3A4B"/>
    <w:rsid w:val="002B5B1A"/>
    <w:rsid w:val="002C2AE0"/>
    <w:rsid w:val="002C3AD1"/>
    <w:rsid w:val="002C692F"/>
    <w:rsid w:val="002C7CC7"/>
    <w:rsid w:val="002D0664"/>
    <w:rsid w:val="002D644E"/>
    <w:rsid w:val="002D6D16"/>
    <w:rsid w:val="002E0AF9"/>
    <w:rsid w:val="002E37AA"/>
    <w:rsid w:val="002E4D2B"/>
    <w:rsid w:val="003027A0"/>
    <w:rsid w:val="00310D49"/>
    <w:rsid w:val="00310DD9"/>
    <w:rsid w:val="003149F7"/>
    <w:rsid w:val="00316C70"/>
    <w:rsid w:val="00322512"/>
    <w:rsid w:val="00322EAD"/>
    <w:rsid w:val="00330401"/>
    <w:rsid w:val="00332260"/>
    <w:rsid w:val="00336957"/>
    <w:rsid w:val="00337274"/>
    <w:rsid w:val="003402E0"/>
    <w:rsid w:val="00343E64"/>
    <w:rsid w:val="003479C5"/>
    <w:rsid w:val="00350F43"/>
    <w:rsid w:val="0035163F"/>
    <w:rsid w:val="0035245F"/>
    <w:rsid w:val="00353AEC"/>
    <w:rsid w:val="003545E4"/>
    <w:rsid w:val="00355357"/>
    <w:rsid w:val="00355834"/>
    <w:rsid w:val="00362F5D"/>
    <w:rsid w:val="00364C1E"/>
    <w:rsid w:val="003705E5"/>
    <w:rsid w:val="0037309A"/>
    <w:rsid w:val="00380C09"/>
    <w:rsid w:val="00382B70"/>
    <w:rsid w:val="00385181"/>
    <w:rsid w:val="003864D0"/>
    <w:rsid w:val="003A19B9"/>
    <w:rsid w:val="003A6919"/>
    <w:rsid w:val="003C1FBA"/>
    <w:rsid w:val="003C2C07"/>
    <w:rsid w:val="003C5F06"/>
    <w:rsid w:val="003C6318"/>
    <w:rsid w:val="003C6392"/>
    <w:rsid w:val="003C69FA"/>
    <w:rsid w:val="003C6BA6"/>
    <w:rsid w:val="003D2CC7"/>
    <w:rsid w:val="003D37F2"/>
    <w:rsid w:val="003E3350"/>
    <w:rsid w:val="003E52CE"/>
    <w:rsid w:val="003E7192"/>
    <w:rsid w:val="003F06CF"/>
    <w:rsid w:val="00402F20"/>
    <w:rsid w:val="004105A7"/>
    <w:rsid w:val="00413C13"/>
    <w:rsid w:val="00414131"/>
    <w:rsid w:val="004237EA"/>
    <w:rsid w:val="00430C99"/>
    <w:rsid w:val="004328DE"/>
    <w:rsid w:val="004371CC"/>
    <w:rsid w:val="00440D2B"/>
    <w:rsid w:val="00440F3E"/>
    <w:rsid w:val="00441CF6"/>
    <w:rsid w:val="00444C13"/>
    <w:rsid w:val="004505DA"/>
    <w:rsid w:val="00454798"/>
    <w:rsid w:val="004568A1"/>
    <w:rsid w:val="00456D85"/>
    <w:rsid w:val="00457514"/>
    <w:rsid w:val="004640F5"/>
    <w:rsid w:val="00464636"/>
    <w:rsid w:val="004669C0"/>
    <w:rsid w:val="004709F0"/>
    <w:rsid w:val="00471B19"/>
    <w:rsid w:val="00471DCB"/>
    <w:rsid w:val="004720F8"/>
    <w:rsid w:val="00474807"/>
    <w:rsid w:val="00475B2E"/>
    <w:rsid w:val="004806D6"/>
    <w:rsid w:val="00481CBF"/>
    <w:rsid w:val="00490A0D"/>
    <w:rsid w:val="00490ABB"/>
    <w:rsid w:val="00492DD9"/>
    <w:rsid w:val="00494204"/>
    <w:rsid w:val="00497476"/>
    <w:rsid w:val="00497D50"/>
    <w:rsid w:val="004A0D40"/>
    <w:rsid w:val="004A1918"/>
    <w:rsid w:val="004A49FC"/>
    <w:rsid w:val="004A5A1C"/>
    <w:rsid w:val="004B0774"/>
    <w:rsid w:val="004B0FDB"/>
    <w:rsid w:val="004B47C1"/>
    <w:rsid w:val="004B4FF9"/>
    <w:rsid w:val="004C0BF7"/>
    <w:rsid w:val="004C59E3"/>
    <w:rsid w:val="004D3A63"/>
    <w:rsid w:val="004D76A2"/>
    <w:rsid w:val="004E5704"/>
    <w:rsid w:val="004E6DC0"/>
    <w:rsid w:val="004F042B"/>
    <w:rsid w:val="004F0F5C"/>
    <w:rsid w:val="004F22B0"/>
    <w:rsid w:val="004F4650"/>
    <w:rsid w:val="004F470F"/>
    <w:rsid w:val="004F6452"/>
    <w:rsid w:val="005131AB"/>
    <w:rsid w:val="0051481D"/>
    <w:rsid w:val="00516754"/>
    <w:rsid w:val="00521642"/>
    <w:rsid w:val="00521787"/>
    <w:rsid w:val="0052398E"/>
    <w:rsid w:val="00526884"/>
    <w:rsid w:val="00527667"/>
    <w:rsid w:val="005319AE"/>
    <w:rsid w:val="00534087"/>
    <w:rsid w:val="005377A3"/>
    <w:rsid w:val="00537A82"/>
    <w:rsid w:val="005405E5"/>
    <w:rsid w:val="005409F1"/>
    <w:rsid w:val="0054198B"/>
    <w:rsid w:val="00545866"/>
    <w:rsid w:val="00545E7E"/>
    <w:rsid w:val="005476DB"/>
    <w:rsid w:val="00552AA7"/>
    <w:rsid w:val="005613D5"/>
    <w:rsid w:val="00565C88"/>
    <w:rsid w:val="00575BA4"/>
    <w:rsid w:val="00576299"/>
    <w:rsid w:val="00580D4A"/>
    <w:rsid w:val="00582CB7"/>
    <w:rsid w:val="00587FE5"/>
    <w:rsid w:val="00593068"/>
    <w:rsid w:val="00597C75"/>
    <w:rsid w:val="005A0B00"/>
    <w:rsid w:val="005A1096"/>
    <w:rsid w:val="005A1295"/>
    <w:rsid w:val="005B3E4C"/>
    <w:rsid w:val="005B59BB"/>
    <w:rsid w:val="005B5DF6"/>
    <w:rsid w:val="005B61C0"/>
    <w:rsid w:val="005B7176"/>
    <w:rsid w:val="005C2BC8"/>
    <w:rsid w:val="005C7374"/>
    <w:rsid w:val="005E2C3D"/>
    <w:rsid w:val="005E387E"/>
    <w:rsid w:val="005E629B"/>
    <w:rsid w:val="005E7787"/>
    <w:rsid w:val="005F1952"/>
    <w:rsid w:val="005F5154"/>
    <w:rsid w:val="005F578C"/>
    <w:rsid w:val="005F6CA2"/>
    <w:rsid w:val="00600B02"/>
    <w:rsid w:val="0060258D"/>
    <w:rsid w:val="00607002"/>
    <w:rsid w:val="006075BD"/>
    <w:rsid w:val="006104F7"/>
    <w:rsid w:val="00610A7A"/>
    <w:rsid w:val="006219CD"/>
    <w:rsid w:val="0062253E"/>
    <w:rsid w:val="00623E1A"/>
    <w:rsid w:val="00625EE3"/>
    <w:rsid w:val="00634012"/>
    <w:rsid w:val="0063409E"/>
    <w:rsid w:val="006362FB"/>
    <w:rsid w:val="006369D3"/>
    <w:rsid w:val="006430FE"/>
    <w:rsid w:val="00643A99"/>
    <w:rsid w:val="0064744E"/>
    <w:rsid w:val="0065328F"/>
    <w:rsid w:val="00655428"/>
    <w:rsid w:val="00656AB1"/>
    <w:rsid w:val="00664E99"/>
    <w:rsid w:val="00665625"/>
    <w:rsid w:val="0066590E"/>
    <w:rsid w:val="00666B30"/>
    <w:rsid w:val="006828D9"/>
    <w:rsid w:val="00694D9B"/>
    <w:rsid w:val="006952D2"/>
    <w:rsid w:val="006A0748"/>
    <w:rsid w:val="006A5AB7"/>
    <w:rsid w:val="006A5B18"/>
    <w:rsid w:val="006A6B65"/>
    <w:rsid w:val="006B0471"/>
    <w:rsid w:val="006B09B4"/>
    <w:rsid w:val="006B21DA"/>
    <w:rsid w:val="006B6C6E"/>
    <w:rsid w:val="006C3B72"/>
    <w:rsid w:val="006D2055"/>
    <w:rsid w:val="006D3182"/>
    <w:rsid w:val="006E3676"/>
    <w:rsid w:val="006E731F"/>
    <w:rsid w:val="006F7301"/>
    <w:rsid w:val="006F7D6C"/>
    <w:rsid w:val="007038E8"/>
    <w:rsid w:val="00705F53"/>
    <w:rsid w:val="00707A9B"/>
    <w:rsid w:val="007121B6"/>
    <w:rsid w:val="00712A4A"/>
    <w:rsid w:val="00722FAC"/>
    <w:rsid w:val="00727834"/>
    <w:rsid w:val="00727916"/>
    <w:rsid w:val="00727A9E"/>
    <w:rsid w:val="0073397E"/>
    <w:rsid w:val="00735892"/>
    <w:rsid w:val="007366F3"/>
    <w:rsid w:val="00737870"/>
    <w:rsid w:val="00740A23"/>
    <w:rsid w:val="00740E19"/>
    <w:rsid w:val="0074170A"/>
    <w:rsid w:val="0074471C"/>
    <w:rsid w:val="007503FC"/>
    <w:rsid w:val="00753B81"/>
    <w:rsid w:val="00754DE3"/>
    <w:rsid w:val="00763E80"/>
    <w:rsid w:val="00765EB6"/>
    <w:rsid w:val="007677EA"/>
    <w:rsid w:val="00770260"/>
    <w:rsid w:val="0077205B"/>
    <w:rsid w:val="00775ECE"/>
    <w:rsid w:val="00782259"/>
    <w:rsid w:val="00784B0F"/>
    <w:rsid w:val="00787D6E"/>
    <w:rsid w:val="0079149B"/>
    <w:rsid w:val="007929D2"/>
    <w:rsid w:val="007935B5"/>
    <w:rsid w:val="00797CEF"/>
    <w:rsid w:val="007A21B7"/>
    <w:rsid w:val="007A27CA"/>
    <w:rsid w:val="007A6BE4"/>
    <w:rsid w:val="007B5E58"/>
    <w:rsid w:val="007C0253"/>
    <w:rsid w:val="007C2167"/>
    <w:rsid w:val="007C4D8D"/>
    <w:rsid w:val="007C6A81"/>
    <w:rsid w:val="007C7385"/>
    <w:rsid w:val="007C7735"/>
    <w:rsid w:val="007D3C03"/>
    <w:rsid w:val="007D7059"/>
    <w:rsid w:val="007E23A4"/>
    <w:rsid w:val="007E323B"/>
    <w:rsid w:val="007E4710"/>
    <w:rsid w:val="007E4D38"/>
    <w:rsid w:val="007E6905"/>
    <w:rsid w:val="007F6256"/>
    <w:rsid w:val="008012BD"/>
    <w:rsid w:val="00801E26"/>
    <w:rsid w:val="00804B96"/>
    <w:rsid w:val="00806506"/>
    <w:rsid w:val="00806ABE"/>
    <w:rsid w:val="0081100B"/>
    <w:rsid w:val="00812F19"/>
    <w:rsid w:val="00813CF9"/>
    <w:rsid w:val="00823845"/>
    <w:rsid w:val="008255D9"/>
    <w:rsid w:val="00830533"/>
    <w:rsid w:val="00833274"/>
    <w:rsid w:val="008333FD"/>
    <w:rsid w:val="00842BEB"/>
    <w:rsid w:val="00843240"/>
    <w:rsid w:val="00843333"/>
    <w:rsid w:val="00844DA4"/>
    <w:rsid w:val="008461D1"/>
    <w:rsid w:val="00847B18"/>
    <w:rsid w:val="008513B5"/>
    <w:rsid w:val="00854105"/>
    <w:rsid w:val="00856BC3"/>
    <w:rsid w:val="00857EBB"/>
    <w:rsid w:val="00866D96"/>
    <w:rsid w:val="0087756E"/>
    <w:rsid w:val="00885922"/>
    <w:rsid w:val="008862AA"/>
    <w:rsid w:val="008923C0"/>
    <w:rsid w:val="00892C20"/>
    <w:rsid w:val="00895481"/>
    <w:rsid w:val="00895E2C"/>
    <w:rsid w:val="0089612A"/>
    <w:rsid w:val="008A0079"/>
    <w:rsid w:val="008A296E"/>
    <w:rsid w:val="008B3D1F"/>
    <w:rsid w:val="008B4556"/>
    <w:rsid w:val="008B622D"/>
    <w:rsid w:val="008B738A"/>
    <w:rsid w:val="008C1957"/>
    <w:rsid w:val="008C2C59"/>
    <w:rsid w:val="008C2D20"/>
    <w:rsid w:val="008C5686"/>
    <w:rsid w:val="008D2FF0"/>
    <w:rsid w:val="008D4FD6"/>
    <w:rsid w:val="008E0414"/>
    <w:rsid w:val="008F411B"/>
    <w:rsid w:val="008F4254"/>
    <w:rsid w:val="008F464D"/>
    <w:rsid w:val="008F5EFB"/>
    <w:rsid w:val="008F6C3E"/>
    <w:rsid w:val="00901E8D"/>
    <w:rsid w:val="009025B6"/>
    <w:rsid w:val="0090629F"/>
    <w:rsid w:val="009077AF"/>
    <w:rsid w:val="00910720"/>
    <w:rsid w:val="009162D3"/>
    <w:rsid w:val="00916608"/>
    <w:rsid w:val="00920914"/>
    <w:rsid w:val="009273B2"/>
    <w:rsid w:val="00927F28"/>
    <w:rsid w:val="00931FCE"/>
    <w:rsid w:val="009339BE"/>
    <w:rsid w:val="0093430A"/>
    <w:rsid w:val="009359CE"/>
    <w:rsid w:val="00935BCF"/>
    <w:rsid w:val="0093727A"/>
    <w:rsid w:val="0094310F"/>
    <w:rsid w:val="00945BA0"/>
    <w:rsid w:val="0094731B"/>
    <w:rsid w:val="0095055D"/>
    <w:rsid w:val="00951C8F"/>
    <w:rsid w:val="00953E3C"/>
    <w:rsid w:val="009639D6"/>
    <w:rsid w:val="009651FC"/>
    <w:rsid w:val="009672A3"/>
    <w:rsid w:val="00972777"/>
    <w:rsid w:val="00973F85"/>
    <w:rsid w:val="00974B91"/>
    <w:rsid w:val="00976556"/>
    <w:rsid w:val="0098055B"/>
    <w:rsid w:val="009806F2"/>
    <w:rsid w:val="00982D65"/>
    <w:rsid w:val="0098380F"/>
    <w:rsid w:val="00984CE0"/>
    <w:rsid w:val="00984D92"/>
    <w:rsid w:val="00984D95"/>
    <w:rsid w:val="00986747"/>
    <w:rsid w:val="00986E83"/>
    <w:rsid w:val="00993B46"/>
    <w:rsid w:val="009A3342"/>
    <w:rsid w:val="009A5D39"/>
    <w:rsid w:val="009B1D17"/>
    <w:rsid w:val="009B3220"/>
    <w:rsid w:val="009B3E11"/>
    <w:rsid w:val="009C7AF4"/>
    <w:rsid w:val="009D3B8A"/>
    <w:rsid w:val="009D5008"/>
    <w:rsid w:val="009D7B0F"/>
    <w:rsid w:val="009E1CCD"/>
    <w:rsid w:val="009F1475"/>
    <w:rsid w:val="009F76D5"/>
    <w:rsid w:val="00A03CF9"/>
    <w:rsid w:val="00A06F33"/>
    <w:rsid w:val="00A100D5"/>
    <w:rsid w:val="00A11F6A"/>
    <w:rsid w:val="00A12A12"/>
    <w:rsid w:val="00A1789C"/>
    <w:rsid w:val="00A23B41"/>
    <w:rsid w:val="00A30159"/>
    <w:rsid w:val="00A32030"/>
    <w:rsid w:val="00A34710"/>
    <w:rsid w:val="00A3784B"/>
    <w:rsid w:val="00A47F9A"/>
    <w:rsid w:val="00A5172C"/>
    <w:rsid w:val="00A51963"/>
    <w:rsid w:val="00A5199F"/>
    <w:rsid w:val="00A54EB3"/>
    <w:rsid w:val="00A5574B"/>
    <w:rsid w:val="00A61314"/>
    <w:rsid w:val="00A6628F"/>
    <w:rsid w:val="00A669C4"/>
    <w:rsid w:val="00A71607"/>
    <w:rsid w:val="00A723E2"/>
    <w:rsid w:val="00A7710E"/>
    <w:rsid w:val="00A81412"/>
    <w:rsid w:val="00A87498"/>
    <w:rsid w:val="00A9664A"/>
    <w:rsid w:val="00AA18A2"/>
    <w:rsid w:val="00AA20B7"/>
    <w:rsid w:val="00AA5544"/>
    <w:rsid w:val="00AB390D"/>
    <w:rsid w:val="00AB55AA"/>
    <w:rsid w:val="00AB564C"/>
    <w:rsid w:val="00AB74F4"/>
    <w:rsid w:val="00AB7522"/>
    <w:rsid w:val="00AC1D4F"/>
    <w:rsid w:val="00AC2E7D"/>
    <w:rsid w:val="00AC3F03"/>
    <w:rsid w:val="00AD0D5A"/>
    <w:rsid w:val="00AD0DBF"/>
    <w:rsid w:val="00AD1D2A"/>
    <w:rsid w:val="00AE0E77"/>
    <w:rsid w:val="00AE1D42"/>
    <w:rsid w:val="00AF0625"/>
    <w:rsid w:val="00AF0CDF"/>
    <w:rsid w:val="00AF2284"/>
    <w:rsid w:val="00AF2BF4"/>
    <w:rsid w:val="00AF6D3D"/>
    <w:rsid w:val="00AF7181"/>
    <w:rsid w:val="00B031DD"/>
    <w:rsid w:val="00B06B7E"/>
    <w:rsid w:val="00B07995"/>
    <w:rsid w:val="00B07B33"/>
    <w:rsid w:val="00B10795"/>
    <w:rsid w:val="00B11A6A"/>
    <w:rsid w:val="00B1442A"/>
    <w:rsid w:val="00B165CA"/>
    <w:rsid w:val="00B16DA0"/>
    <w:rsid w:val="00B31B81"/>
    <w:rsid w:val="00B34042"/>
    <w:rsid w:val="00B3426A"/>
    <w:rsid w:val="00B35145"/>
    <w:rsid w:val="00B3769D"/>
    <w:rsid w:val="00B41B2A"/>
    <w:rsid w:val="00B50EC7"/>
    <w:rsid w:val="00B60EAB"/>
    <w:rsid w:val="00B6564D"/>
    <w:rsid w:val="00B75E0F"/>
    <w:rsid w:val="00B77636"/>
    <w:rsid w:val="00B77896"/>
    <w:rsid w:val="00B82C01"/>
    <w:rsid w:val="00B86E07"/>
    <w:rsid w:val="00B90E85"/>
    <w:rsid w:val="00B92153"/>
    <w:rsid w:val="00B930E7"/>
    <w:rsid w:val="00BB1EDA"/>
    <w:rsid w:val="00BB2959"/>
    <w:rsid w:val="00BB61EB"/>
    <w:rsid w:val="00BB6B90"/>
    <w:rsid w:val="00BC2E33"/>
    <w:rsid w:val="00BD02C0"/>
    <w:rsid w:val="00BD0981"/>
    <w:rsid w:val="00BD1C72"/>
    <w:rsid w:val="00BD36A8"/>
    <w:rsid w:val="00BD5EC9"/>
    <w:rsid w:val="00BF1280"/>
    <w:rsid w:val="00BF5A13"/>
    <w:rsid w:val="00C00F92"/>
    <w:rsid w:val="00C02AEC"/>
    <w:rsid w:val="00C0400F"/>
    <w:rsid w:val="00C06C4D"/>
    <w:rsid w:val="00C137B9"/>
    <w:rsid w:val="00C138C6"/>
    <w:rsid w:val="00C15698"/>
    <w:rsid w:val="00C15FED"/>
    <w:rsid w:val="00C1768E"/>
    <w:rsid w:val="00C17BD2"/>
    <w:rsid w:val="00C234C0"/>
    <w:rsid w:val="00C2476C"/>
    <w:rsid w:val="00C2582D"/>
    <w:rsid w:val="00C3720C"/>
    <w:rsid w:val="00C37B5E"/>
    <w:rsid w:val="00C50A04"/>
    <w:rsid w:val="00C55608"/>
    <w:rsid w:val="00C64052"/>
    <w:rsid w:val="00C662B0"/>
    <w:rsid w:val="00C67962"/>
    <w:rsid w:val="00C7004B"/>
    <w:rsid w:val="00C72301"/>
    <w:rsid w:val="00C72559"/>
    <w:rsid w:val="00C72A76"/>
    <w:rsid w:val="00C75029"/>
    <w:rsid w:val="00C76CF3"/>
    <w:rsid w:val="00C8243B"/>
    <w:rsid w:val="00C8376D"/>
    <w:rsid w:val="00C904EC"/>
    <w:rsid w:val="00CA599B"/>
    <w:rsid w:val="00CA7290"/>
    <w:rsid w:val="00CC1886"/>
    <w:rsid w:val="00CC45E4"/>
    <w:rsid w:val="00CC4C4A"/>
    <w:rsid w:val="00CC5892"/>
    <w:rsid w:val="00CD22CF"/>
    <w:rsid w:val="00CD47A6"/>
    <w:rsid w:val="00CD49E6"/>
    <w:rsid w:val="00CE106A"/>
    <w:rsid w:val="00CE1920"/>
    <w:rsid w:val="00CE3116"/>
    <w:rsid w:val="00CE77F7"/>
    <w:rsid w:val="00CF0BEA"/>
    <w:rsid w:val="00CF1592"/>
    <w:rsid w:val="00CF5BFA"/>
    <w:rsid w:val="00CF613A"/>
    <w:rsid w:val="00D0094A"/>
    <w:rsid w:val="00D05619"/>
    <w:rsid w:val="00D06239"/>
    <w:rsid w:val="00D06F56"/>
    <w:rsid w:val="00D06F63"/>
    <w:rsid w:val="00D076C4"/>
    <w:rsid w:val="00D11097"/>
    <w:rsid w:val="00D15FB0"/>
    <w:rsid w:val="00D20057"/>
    <w:rsid w:val="00D22E88"/>
    <w:rsid w:val="00D41067"/>
    <w:rsid w:val="00D44EF8"/>
    <w:rsid w:val="00D554B1"/>
    <w:rsid w:val="00D5594D"/>
    <w:rsid w:val="00D57C30"/>
    <w:rsid w:val="00D57D9F"/>
    <w:rsid w:val="00D63DB1"/>
    <w:rsid w:val="00D65D77"/>
    <w:rsid w:val="00D76E1F"/>
    <w:rsid w:val="00D82C1C"/>
    <w:rsid w:val="00D86271"/>
    <w:rsid w:val="00D90FCD"/>
    <w:rsid w:val="00D91122"/>
    <w:rsid w:val="00D91C79"/>
    <w:rsid w:val="00D93726"/>
    <w:rsid w:val="00D9534C"/>
    <w:rsid w:val="00DA1B6A"/>
    <w:rsid w:val="00DA2AED"/>
    <w:rsid w:val="00DA35BB"/>
    <w:rsid w:val="00DB3903"/>
    <w:rsid w:val="00DB6F30"/>
    <w:rsid w:val="00DB7DC8"/>
    <w:rsid w:val="00DC4637"/>
    <w:rsid w:val="00DC6A2D"/>
    <w:rsid w:val="00DD4DE4"/>
    <w:rsid w:val="00DE350E"/>
    <w:rsid w:val="00DE46EE"/>
    <w:rsid w:val="00DE67CB"/>
    <w:rsid w:val="00DE7756"/>
    <w:rsid w:val="00DF1814"/>
    <w:rsid w:val="00DF2C94"/>
    <w:rsid w:val="00DF3D65"/>
    <w:rsid w:val="00DF4F0E"/>
    <w:rsid w:val="00DF52CF"/>
    <w:rsid w:val="00DF5C27"/>
    <w:rsid w:val="00E00CB3"/>
    <w:rsid w:val="00E14A56"/>
    <w:rsid w:val="00E311F5"/>
    <w:rsid w:val="00E3123F"/>
    <w:rsid w:val="00E3348E"/>
    <w:rsid w:val="00E34CF3"/>
    <w:rsid w:val="00E35F7C"/>
    <w:rsid w:val="00E36A48"/>
    <w:rsid w:val="00E40687"/>
    <w:rsid w:val="00E427BE"/>
    <w:rsid w:val="00E42E29"/>
    <w:rsid w:val="00E439B0"/>
    <w:rsid w:val="00E44B51"/>
    <w:rsid w:val="00E45753"/>
    <w:rsid w:val="00E47424"/>
    <w:rsid w:val="00E52A5A"/>
    <w:rsid w:val="00E52A7D"/>
    <w:rsid w:val="00E543B5"/>
    <w:rsid w:val="00E5447B"/>
    <w:rsid w:val="00E6716B"/>
    <w:rsid w:val="00E67864"/>
    <w:rsid w:val="00E72FDA"/>
    <w:rsid w:val="00E74491"/>
    <w:rsid w:val="00E7463C"/>
    <w:rsid w:val="00E75B22"/>
    <w:rsid w:val="00E76FAF"/>
    <w:rsid w:val="00E86DF4"/>
    <w:rsid w:val="00E9343E"/>
    <w:rsid w:val="00E9463C"/>
    <w:rsid w:val="00E94C4A"/>
    <w:rsid w:val="00E96C0F"/>
    <w:rsid w:val="00EA089F"/>
    <w:rsid w:val="00EA0D7F"/>
    <w:rsid w:val="00EB1C45"/>
    <w:rsid w:val="00EB504E"/>
    <w:rsid w:val="00EC353D"/>
    <w:rsid w:val="00EC64E3"/>
    <w:rsid w:val="00EC65C9"/>
    <w:rsid w:val="00EC6923"/>
    <w:rsid w:val="00ED1C64"/>
    <w:rsid w:val="00ED4CA1"/>
    <w:rsid w:val="00EE06D1"/>
    <w:rsid w:val="00EE18B1"/>
    <w:rsid w:val="00EE3696"/>
    <w:rsid w:val="00EF4F15"/>
    <w:rsid w:val="00F00E85"/>
    <w:rsid w:val="00F01494"/>
    <w:rsid w:val="00F07D00"/>
    <w:rsid w:val="00F15548"/>
    <w:rsid w:val="00F15E20"/>
    <w:rsid w:val="00F16583"/>
    <w:rsid w:val="00F16A4C"/>
    <w:rsid w:val="00F27617"/>
    <w:rsid w:val="00F30D63"/>
    <w:rsid w:val="00F31F83"/>
    <w:rsid w:val="00F33E72"/>
    <w:rsid w:val="00F350F2"/>
    <w:rsid w:val="00F420E5"/>
    <w:rsid w:val="00F45B3E"/>
    <w:rsid w:val="00F5173E"/>
    <w:rsid w:val="00F5217E"/>
    <w:rsid w:val="00F525B0"/>
    <w:rsid w:val="00F53911"/>
    <w:rsid w:val="00F53B4F"/>
    <w:rsid w:val="00F563BE"/>
    <w:rsid w:val="00F57596"/>
    <w:rsid w:val="00F61791"/>
    <w:rsid w:val="00F64241"/>
    <w:rsid w:val="00F659A5"/>
    <w:rsid w:val="00F7178E"/>
    <w:rsid w:val="00F819C7"/>
    <w:rsid w:val="00F848F5"/>
    <w:rsid w:val="00F85129"/>
    <w:rsid w:val="00F96004"/>
    <w:rsid w:val="00FA0D63"/>
    <w:rsid w:val="00FA3065"/>
    <w:rsid w:val="00FA353C"/>
    <w:rsid w:val="00FB25E6"/>
    <w:rsid w:val="00FC1034"/>
    <w:rsid w:val="00FC2846"/>
    <w:rsid w:val="00FC797B"/>
    <w:rsid w:val="00FD274C"/>
    <w:rsid w:val="00FD5FF3"/>
    <w:rsid w:val="00FD79C6"/>
    <w:rsid w:val="00FE1FAF"/>
    <w:rsid w:val="00FE2A62"/>
    <w:rsid w:val="00FE7555"/>
    <w:rsid w:val="00FF11BC"/>
    <w:rsid w:val="00FF158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DBC81"/>
  <w15:docId w15:val="{CD2149CB-3451-43F7-AFF7-37A406AF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5B6"/>
    <w:pPr>
      <w:widowControl w:val="0"/>
      <w:suppressAutoHyphens/>
      <w:jc w:val="both"/>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DefaultParagraphFont"/>
    <w:uiPriority w:val="99"/>
    <w:rsid w:val="00B12ABE"/>
    <w:rPr>
      <w:color w:val="0000FF"/>
      <w:u w:val="single"/>
      <w:lang w:eastAsia="en-GB" w:bidi="en-GB"/>
    </w:rPr>
  </w:style>
  <w:style w:type="paragraph" w:customStyle="1" w:styleId="berschrift">
    <w:name w:val="Überschrift"/>
    <w:basedOn w:val="Normal"/>
    <w:next w:val="BodyText"/>
    <w:rsid w:val="009025B6"/>
    <w:pPr>
      <w:keepNext/>
      <w:spacing w:before="240" w:after="120"/>
    </w:pPr>
    <w:rPr>
      <w:rFonts w:ascii="Liberation Sans" w:eastAsia="Microsoft YaHei" w:hAnsi="Liberation Sans" w:cs="Mangal"/>
      <w:sz w:val="28"/>
      <w:szCs w:val="28"/>
    </w:rPr>
  </w:style>
  <w:style w:type="paragraph" w:styleId="BodyText">
    <w:name w:val="Body Text"/>
    <w:basedOn w:val="Normal"/>
    <w:rsid w:val="009025B6"/>
    <w:pPr>
      <w:spacing w:after="120" w:line="288" w:lineRule="auto"/>
    </w:pPr>
  </w:style>
  <w:style w:type="paragraph" w:styleId="List">
    <w:name w:val="List"/>
    <w:basedOn w:val="BodyText"/>
    <w:rsid w:val="009025B6"/>
    <w:rPr>
      <w:rFonts w:ascii="Arial" w:hAnsi="Arial" w:cs="Mangal"/>
    </w:rPr>
  </w:style>
  <w:style w:type="paragraph" w:styleId="Caption">
    <w:name w:val="caption"/>
    <w:basedOn w:val="Normal"/>
    <w:qFormat/>
    <w:rsid w:val="009025B6"/>
    <w:pPr>
      <w:suppressLineNumbers/>
      <w:spacing w:before="120" w:after="120"/>
    </w:pPr>
  </w:style>
  <w:style w:type="paragraph" w:customStyle="1" w:styleId="Verzeichnis">
    <w:name w:val="Verzeichnis"/>
    <w:basedOn w:val="Normal"/>
    <w:rsid w:val="009025B6"/>
    <w:pPr>
      <w:suppressLineNumbers/>
    </w:pPr>
    <w:rPr>
      <w:rFonts w:ascii="Arial" w:hAnsi="Arial" w:cs="Mangal"/>
    </w:rPr>
  </w:style>
  <w:style w:type="paragraph" w:styleId="Header">
    <w:name w:val="header"/>
    <w:basedOn w:val="Normal"/>
    <w:link w:val="HeaderChar"/>
    <w:uiPriority w:val="99"/>
    <w:rsid w:val="009025B6"/>
  </w:style>
  <w:style w:type="paragraph" w:styleId="Footer">
    <w:name w:val="footer"/>
    <w:basedOn w:val="Normal"/>
    <w:rsid w:val="009025B6"/>
  </w:style>
  <w:style w:type="paragraph" w:styleId="BalloonText">
    <w:name w:val="Balloon Text"/>
    <w:basedOn w:val="Normal"/>
    <w:rsid w:val="009025B6"/>
  </w:style>
  <w:style w:type="paragraph" w:customStyle="1" w:styleId="Kommentartext1">
    <w:name w:val="Kommentartext1"/>
    <w:basedOn w:val="Normal"/>
    <w:rsid w:val="009025B6"/>
    <w:pPr>
      <w:jc w:val="left"/>
    </w:pPr>
  </w:style>
  <w:style w:type="paragraph" w:styleId="CommentSubject">
    <w:name w:val="annotation subject"/>
    <w:basedOn w:val="Kommentartext1"/>
    <w:next w:val="Kommentartext1"/>
    <w:rsid w:val="009025B6"/>
    <w:rPr>
      <w:b/>
      <w:bCs/>
    </w:rPr>
  </w:style>
  <w:style w:type="paragraph" w:customStyle="1" w:styleId="Datum1">
    <w:name w:val="Datum1"/>
    <w:basedOn w:val="Normal"/>
    <w:next w:val="Normal"/>
    <w:rsid w:val="009025B6"/>
  </w:style>
  <w:style w:type="paragraph" w:customStyle="1" w:styleId="TabellenInhalt">
    <w:name w:val="Tabellen Inhalt"/>
    <w:basedOn w:val="Normal"/>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Normal"/>
    <w:rsid w:val="009025B6"/>
  </w:style>
  <w:style w:type="table" w:styleId="TableGrid">
    <w:name w:val="Table Grid"/>
    <w:aliases w:val="table general,_0Table Grid"/>
    <w:basedOn w:val="TableNormal"/>
    <w:rsid w:val="00B12AB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77F7"/>
    <w:pPr>
      <w:ind w:left="720"/>
      <w:contextualSpacing/>
    </w:pPr>
  </w:style>
  <w:style w:type="character" w:styleId="Hyperlink">
    <w:name w:val="Hyperlink"/>
    <w:unhideWhenUsed/>
    <w:rsid w:val="000F728A"/>
    <w:rPr>
      <w:color w:val="0000FF"/>
      <w:u w:val="single"/>
    </w:rPr>
  </w:style>
  <w:style w:type="paragraph" w:styleId="CommentText">
    <w:name w:val="annotation text"/>
    <w:basedOn w:val="Normal"/>
    <w:link w:val="CommentTextChar"/>
    <w:uiPriority w:val="99"/>
    <w:semiHidden/>
    <w:unhideWhenUsed/>
    <w:rsid w:val="001E5860"/>
  </w:style>
  <w:style w:type="character" w:customStyle="1" w:styleId="CommentTextChar">
    <w:name w:val="Comment Text Char"/>
    <w:basedOn w:val="DefaultParagraphFont"/>
    <w:link w:val="CommentText"/>
    <w:uiPriority w:val="99"/>
    <w:semiHidden/>
    <w:rsid w:val="001E5860"/>
    <w:rPr>
      <w:color w:val="00000A"/>
      <w:lang w:eastAsia="en-GB"/>
    </w:rPr>
  </w:style>
  <w:style w:type="paragraph" w:styleId="NormalWeb">
    <w:name w:val="Normal (Web)"/>
    <w:basedOn w:val="Normal"/>
    <w:uiPriority w:val="99"/>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Strong">
    <w:name w:val="Strong"/>
    <w:basedOn w:val="DefaultParagraphFont"/>
    <w:uiPriority w:val="22"/>
    <w:qFormat/>
    <w:rsid w:val="000B78B2"/>
    <w:rPr>
      <w:b/>
      <w:bCs/>
    </w:rPr>
  </w:style>
  <w:style w:type="table" w:customStyle="1" w:styleId="Tabellenraster1">
    <w:name w:val="Tabellenraster1"/>
    <w:basedOn w:val="TableNormal"/>
    <w:next w:val="TableGrid"/>
    <w:rsid w:val="00FB25E6"/>
    <w:pPr>
      <w:widowControl w:val="0"/>
      <w:wordWrap w:val="0"/>
      <w:autoSpaceDE w:val="0"/>
      <w:autoSpaceDN w:val="0"/>
      <w:jc w:val="both"/>
    </w:pPr>
    <w:rPr>
      <w:rFonts w:eastAsia="Batang"/>
      <w:lang w:eastAsia="ko-K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E50B3"/>
    <w:rPr>
      <w:sz w:val="16"/>
      <w:szCs w:val="16"/>
    </w:rPr>
  </w:style>
  <w:style w:type="paragraph" w:styleId="Revision">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eastAsia="ko-KR" w:bidi="ar-SA"/>
    </w:rPr>
    <w:tblPr>
      <w:tblCellMar>
        <w:top w:w="0" w:type="dxa"/>
        <w:left w:w="108" w:type="dxa"/>
        <w:bottom w:w="0" w:type="dxa"/>
        <w:right w:w="108" w:type="dxa"/>
      </w:tblCellMar>
    </w:tblPr>
  </w:style>
  <w:style w:type="character" w:customStyle="1" w:styleId="NichtaufgelsteErwhnung1">
    <w:name w:val="Nicht aufgelöste Erwähnung1"/>
    <w:basedOn w:val="DefaultParagraphFont"/>
    <w:uiPriority w:val="99"/>
    <w:semiHidden/>
    <w:unhideWhenUsed/>
    <w:rsid w:val="009806F2"/>
    <w:rPr>
      <w:color w:val="808080"/>
      <w:shd w:val="clear" w:color="auto" w:fill="E6E6E6"/>
    </w:rPr>
  </w:style>
  <w:style w:type="character" w:customStyle="1" w:styleId="tlid-translation">
    <w:name w:val="tlid-translation"/>
    <w:basedOn w:val="DefaultParagraphFont"/>
    <w:rsid w:val="002C692F"/>
  </w:style>
  <w:style w:type="character" w:customStyle="1" w:styleId="HeaderChar">
    <w:name w:val="Header Char"/>
    <w:basedOn w:val="DefaultParagraphFont"/>
    <w:link w:val="Header"/>
    <w:uiPriority w:val="99"/>
    <w:rsid w:val="002B5B1A"/>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48076884">
      <w:bodyDiv w:val="1"/>
      <w:marLeft w:val="0"/>
      <w:marRight w:val="0"/>
      <w:marTop w:val="0"/>
      <w:marBottom w:val="0"/>
      <w:divBdr>
        <w:top w:val="none" w:sz="0" w:space="0" w:color="auto"/>
        <w:left w:val="none" w:sz="0" w:space="0" w:color="auto"/>
        <w:bottom w:val="none" w:sz="0" w:space="0" w:color="auto"/>
        <w:right w:val="none" w:sz="0" w:space="0" w:color="auto"/>
      </w:divBdr>
      <w:divsChild>
        <w:div w:id="1773671144">
          <w:marLeft w:val="0"/>
          <w:marRight w:val="0"/>
          <w:marTop w:val="0"/>
          <w:marBottom w:val="0"/>
          <w:divBdr>
            <w:top w:val="none" w:sz="0" w:space="0" w:color="auto"/>
            <w:left w:val="none" w:sz="0" w:space="0" w:color="auto"/>
            <w:bottom w:val="none" w:sz="0" w:space="0" w:color="auto"/>
            <w:right w:val="none" w:sz="0" w:space="0" w:color="auto"/>
          </w:divBdr>
          <w:divsChild>
            <w:div w:id="14054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asternak@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e651ff4896a9e3217f38fbb694dd52df">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7bdf07a1e3d7591057208390e12be8e7"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C76F-A908-4F37-8533-52342BB3F7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B6ED2-476C-434A-A6DF-43A4E2456D06}">
  <ds:schemaRefs>
    <ds:schemaRef ds:uri="http://schemas.microsoft.com/sharepoint/v3/contenttype/forms"/>
  </ds:schemaRefs>
</ds:datastoreItem>
</file>

<file path=customXml/itemProps3.xml><?xml version="1.0" encoding="utf-8"?>
<ds:datastoreItem xmlns:ds="http://schemas.openxmlformats.org/officeDocument/2006/customXml" ds:itemID="{1F2D27C1-B687-403E-962A-FE5C6C88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952A3-6C4A-4E99-A7C0-F149A7CD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733</Words>
  <Characters>4179</Characters>
  <Application>Microsoft Office Word</Application>
  <DocSecurity>0</DocSecurity>
  <Lines>34</Lines>
  <Paragraphs>9</Paragraphs>
  <ScaleCrop>false</ScaleCrop>
  <HeadingPairs>
    <vt:vector size="8" baseType="variant">
      <vt:variant>
        <vt:lpstr>Název</vt:lpstr>
      </vt:variant>
      <vt:variant>
        <vt:i4>1</vt:i4>
      </vt:variant>
      <vt:variant>
        <vt:lpstr>Titel</vt:lpstr>
      </vt:variant>
      <vt:variant>
        <vt:i4>1</vt:i4>
      </vt:variant>
      <vt:variant>
        <vt:lpstr>Título</vt:lpstr>
      </vt:variant>
      <vt:variant>
        <vt:i4>1</vt:i4>
      </vt:variant>
      <vt:variant>
        <vt:lpstr>Title</vt:lpstr>
      </vt:variant>
      <vt:variant>
        <vt:i4>1</vt:i4>
      </vt:variant>
    </vt:vector>
  </HeadingPairs>
  <TitlesOfParts>
    <vt:vector size="4" baseType="lpstr">
      <vt:lpstr>날 짜</vt:lpstr>
      <vt:lpstr>날 짜</vt:lpstr>
      <vt:lpstr>날 짜</vt:lpstr>
      <vt:lpstr>날 짜</vt:lpstr>
    </vt:vector>
  </TitlesOfParts>
  <Company>Microsoft</Company>
  <LinksUpToDate>false</LinksUpToDate>
  <CharactersWithSpaces>4903</CharactersWithSpaces>
  <SharedDoc>false</SharedDoc>
  <HLinks>
    <vt:vector size="24" baseType="variant">
      <vt:variant>
        <vt:i4>7012375</vt:i4>
      </vt:variant>
      <vt:variant>
        <vt:i4>9</vt:i4>
      </vt:variant>
      <vt:variant>
        <vt:i4>0</vt:i4>
      </vt:variant>
      <vt:variant>
        <vt:i4>5</vt:i4>
      </vt:variant>
      <vt:variant>
        <vt:lpwstr>mailto:a.pasternak@hankookreifen.de</vt:lpwstr>
      </vt:variant>
      <vt:variant>
        <vt:lpwstr/>
      </vt:variant>
      <vt:variant>
        <vt:i4>7012375</vt:i4>
      </vt:variant>
      <vt:variant>
        <vt:i4>6</vt:i4>
      </vt:variant>
      <vt:variant>
        <vt:i4>0</vt:i4>
      </vt:variant>
      <vt:variant>
        <vt:i4>5</vt:i4>
      </vt:variant>
      <vt:variant>
        <vt:lpwstr>mailto:a.pasternak@hankookreifen.de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Boštjan Žunko</cp:lastModifiedBy>
  <cp:revision>6</cp:revision>
  <cp:lastPrinted>2019-04-24T16:19:00Z</cp:lastPrinted>
  <dcterms:created xsi:type="dcterms:W3CDTF">2019-05-06T09:35:00Z</dcterms:created>
  <dcterms:modified xsi:type="dcterms:W3CDTF">2019-05-06T14:57:00Z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