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3D62FC" w14:textId="77777777" w:rsidR="005C2BC8" w:rsidRDefault="005C2BC8" w:rsidP="00457514">
      <w:pPr>
        <w:tabs>
          <w:tab w:val="left" w:pos="142"/>
        </w:tabs>
        <w:rPr>
          <w:rFonts w:ascii="Helvetica" w:hAnsi="Helvetica" w:cs="Helvetica"/>
          <w:b/>
          <w:bCs/>
          <w:color w:val="FF6600"/>
          <w:sz w:val="32"/>
          <w:szCs w:val="32"/>
        </w:rPr>
      </w:pPr>
    </w:p>
    <w:p w14:paraId="010B3298" w14:textId="0D972B3C" w:rsidR="00046E26" w:rsidRDefault="006D2055" w:rsidP="00A5574B">
      <w:pPr>
        <w:tabs>
          <w:tab w:val="left" w:pos="142"/>
        </w:tabs>
        <w:jc w:val="center"/>
        <w:rPr>
          <w:rFonts w:ascii="Helvetica" w:hAnsi="Helvetica"/>
          <w:b/>
          <w:color w:val="FF6600"/>
          <w:sz w:val="32"/>
        </w:rPr>
      </w:pPr>
      <w:r>
        <w:rPr>
          <w:rFonts w:ascii="Helvetica" w:hAnsi="Helvetica"/>
          <w:b/>
          <w:color w:val="FF6600"/>
          <w:sz w:val="32"/>
        </w:rPr>
        <w:t>Hankook zveřejnil svoji globální finanční zprávu za účetní rok 2018</w:t>
      </w:r>
    </w:p>
    <w:p w14:paraId="25A0AAEA" w14:textId="77777777" w:rsidR="002A1A77" w:rsidRPr="00847FB3" w:rsidRDefault="002A1A77" w:rsidP="00A5574B">
      <w:pPr>
        <w:tabs>
          <w:tab w:val="left" w:pos="142"/>
        </w:tabs>
        <w:jc w:val="center"/>
        <w:rPr>
          <w:rFonts w:ascii="Helvetica" w:hAnsi="Helvetica" w:cs="Helvetica"/>
          <w:b/>
          <w:bCs/>
          <w:color w:val="FF6600"/>
          <w:sz w:val="32"/>
          <w:szCs w:val="32"/>
        </w:rPr>
      </w:pPr>
    </w:p>
    <w:p w14:paraId="239C8ACB" w14:textId="51EA297A" w:rsidR="001E5577" w:rsidRPr="000E7AE6" w:rsidRDefault="001E5577" w:rsidP="00DE1AC1">
      <w:pPr>
        <w:widowControl/>
        <w:suppressAutoHyphens w:val="0"/>
        <w:snapToGrid w:val="0"/>
        <w:spacing w:line="276" w:lineRule="auto"/>
        <w:ind w:right="-30"/>
        <w:rPr>
          <w:rFonts w:eastAsia="Batang"/>
          <w:b/>
          <w:iCs/>
          <w:color w:val="000000"/>
          <w:sz w:val="22"/>
          <w:szCs w:val="22"/>
        </w:rPr>
      </w:pPr>
      <w:r>
        <w:rPr>
          <w:b/>
          <w:iCs/>
          <w:color w:val="000000"/>
          <w:sz w:val="22"/>
          <w:szCs w:val="22"/>
        </w:rPr>
        <w:t xml:space="preserve">V roce 2018 dosáhnul výrobce pneumatik Hankook obratu ve výši 6,79 biliónů </w:t>
      </w:r>
      <w:r w:rsidR="003F405F">
        <w:rPr>
          <w:b/>
          <w:iCs/>
          <w:color w:val="000000"/>
          <w:sz w:val="22"/>
          <w:szCs w:val="22"/>
        </w:rPr>
        <w:t xml:space="preserve">KRW </w:t>
      </w:r>
      <w:r>
        <w:rPr>
          <w:b/>
          <w:iCs/>
          <w:color w:val="000000"/>
          <w:sz w:val="22"/>
          <w:szCs w:val="22"/>
        </w:rPr>
        <w:t>a operativního zisku ve výši 703,7 miliard</w:t>
      </w:r>
      <w:r w:rsidR="003F405F" w:rsidRPr="003F405F">
        <w:rPr>
          <w:b/>
          <w:iCs/>
          <w:color w:val="000000"/>
          <w:sz w:val="22"/>
          <w:szCs w:val="22"/>
        </w:rPr>
        <w:t xml:space="preserve"> </w:t>
      </w:r>
      <w:r w:rsidR="003F405F">
        <w:rPr>
          <w:b/>
          <w:iCs/>
          <w:color w:val="000000"/>
          <w:sz w:val="22"/>
          <w:szCs w:val="22"/>
        </w:rPr>
        <w:t>KRW</w:t>
      </w:r>
      <w:r>
        <w:rPr>
          <w:b/>
          <w:iCs/>
          <w:color w:val="000000"/>
          <w:sz w:val="22"/>
          <w:szCs w:val="22"/>
        </w:rPr>
        <w:t>. Podíl na tomto výsledku má také vyšší odbyt pneumatik s</w:t>
      </w:r>
      <w:r w:rsidR="003F405F">
        <w:rPr>
          <w:b/>
          <w:iCs/>
          <w:color w:val="000000"/>
          <w:sz w:val="22"/>
          <w:szCs w:val="22"/>
        </w:rPr>
        <w:t xml:space="preserve"> rozměrem 18 palců a větších </w:t>
      </w:r>
      <w:r>
        <w:rPr>
          <w:b/>
          <w:iCs/>
          <w:color w:val="000000"/>
          <w:sz w:val="22"/>
          <w:szCs w:val="22"/>
        </w:rPr>
        <w:t>na klíčových trzích v Evropě a v USA.</w:t>
      </w:r>
    </w:p>
    <w:p w14:paraId="62BE845A" w14:textId="77777777" w:rsidR="001E5577" w:rsidRPr="00847FB3" w:rsidRDefault="001E5577" w:rsidP="00DE1AC1">
      <w:pPr>
        <w:widowControl/>
        <w:suppressAutoHyphens w:val="0"/>
        <w:snapToGrid w:val="0"/>
        <w:spacing w:line="276" w:lineRule="auto"/>
        <w:ind w:right="-30"/>
        <w:rPr>
          <w:rFonts w:eastAsia="Batang"/>
          <w:b/>
          <w:iCs/>
          <w:color w:val="000000"/>
          <w:sz w:val="22"/>
          <w:szCs w:val="22"/>
          <w:lang w:eastAsia="ko-KR" w:bidi="ar-SA"/>
        </w:rPr>
      </w:pPr>
    </w:p>
    <w:p w14:paraId="11398647" w14:textId="5F09CAB2" w:rsidR="00537A82" w:rsidRPr="00DF3D65" w:rsidRDefault="00FB25E6" w:rsidP="00DE1AC1">
      <w:pPr>
        <w:spacing w:line="276" w:lineRule="auto"/>
        <w:rPr>
          <w:rFonts w:eastAsia="Batang"/>
          <w:iCs/>
          <w:color w:val="000000"/>
          <w:sz w:val="21"/>
          <w:szCs w:val="21"/>
        </w:rPr>
      </w:pPr>
      <w:r>
        <w:rPr>
          <w:b/>
          <w:i/>
          <w:color w:val="auto"/>
          <w:sz w:val="21"/>
          <w:szCs w:val="21"/>
        </w:rPr>
        <w:t>Seoul, Korea / Neu-Isenburg, Německo, 1</w:t>
      </w:r>
      <w:r w:rsidR="00DE1AC1">
        <w:rPr>
          <w:b/>
          <w:i/>
          <w:color w:val="auto"/>
          <w:sz w:val="21"/>
          <w:szCs w:val="21"/>
        </w:rPr>
        <w:t>8</w:t>
      </w:r>
      <w:r>
        <w:rPr>
          <w:b/>
          <w:i/>
          <w:color w:val="auto"/>
          <w:sz w:val="21"/>
          <w:szCs w:val="21"/>
        </w:rPr>
        <w:t>. února 2019</w:t>
      </w:r>
      <w:r>
        <w:rPr>
          <w:color w:val="auto"/>
          <w:sz w:val="21"/>
          <w:szCs w:val="21"/>
        </w:rPr>
        <w:t xml:space="preserve"> </w:t>
      </w:r>
      <w:r>
        <w:rPr>
          <w:iCs/>
          <w:color w:val="000000"/>
          <w:sz w:val="21"/>
          <w:szCs w:val="21"/>
        </w:rPr>
        <w:t xml:space="preserve">– Výrobce prémiových pneumatik Hankook zveřejnil svoji finanční zprávu za účetní rok 2018. Během uvedeného období výrobce dosáhl globálního obratu ve výši 6,79 biliónů KRW (v přepočtu přibližně 5,23 miliardy EUR) a operativního výsledku ve výši 703,7 miliard KRW (v přepočtu přibližně 541,9 miliónů EUR). </w:t>
      </w:r>
    </w:p>
    <w:p w14:paraId="341D8AC2" w14:textId="77777777" w:rsidR="006D2055" w:rsidRPr="00847FB3" w:rsidRDefault="006D2055" w:rsidP="00DE1AC1">
      <w:pPr>
        <w:spacing w:line="276" w:lineRule="auto"/>
        <w:rPr>
          <w:rFonts w:eastAsia="Batang"/>
          <w:iCs/>
          <w:color w:val="000000"/>
          <w:sz w:val="21"/>
          <w:szCs w:val="21"/>
          <w:highlight w:val="yellow"/>
          <w:lang w:eastAsia="ko-KR" w:bidi="ar-SA"/>
        </w:rPr>
      </w:pPr>
    </w:p>
    <w:p w14:paraId="71378A49" w14:textId="074D08CC" w:rsidR="00917F0F" w:rsidRDefault="00917F0F" w:rsidP="00DE1AC1">
      <w:pPr>
        <w:spacing w:line="276" w:lineRule="auto"/>
        <w:rPr>
          <w:bCs/>
          <w:sz w:val="21"/>
          <w:szCs w:val="21"/>
        </w:rPr>
      </w:pPr>
      <w:r>
        <w:rPr>
          <w:bCs/>
          <w:sz w:val="21"/>
          <w:szCs w:val="21"/>
        </w:rPr>
        <w:t>Díky své globální špičkové technologii a prvotřídní kvalitě produktů výrobce Hankook Tires zaznamenal v porovnání s loňským rokem v Evropě růst odbytu ve výši 3,9 procent v sektoru velkých pneumatik pro osobní vozidla a vozidla SUV s</w:t>
      </w:r>
      <w:r w:rsidR="003F405F">
        <w:rPr>
          <w:bCs/>
          <w:sz w:val="21"/>
          <w:szCs w:val="21"/>
        </w:rPr>
        <w:t> </w:t>
      </w:r>
      <w:r>
        <w:rPr>
          <w:bCs/>
          <w:sz w:val="21"/>
          <w:szCs w:val="21"/>
        </w:rPr>
        <w:t>průměrem</w:t>
      </w:r>
      <w:r w:rsidR="003F405F">
        <w:rPr>
          <w:bCs/>
          <w:sz w:val="21"/>
          <w:szCs w:val="21"/>
        </w:rPr>
        <w:t xml:space="preserve"> ráfku</w:t>
      </w:r>
      <w:r>
        <w:rPr>
          <w:bCs/>
          <w:sz w:val="21"/>
          <w:szCs w:val="21"/>
        </w:rPr>
        <w:t xml:space="preserve"> od 18 palců, což odpovídá 52,3 procentům celkem prodaných pneumatik pro osobní vozidla.</w:t>
      </w:r>
    </w:p>
    <w:p w14:paraId="569E2C3A" w14:textId="14969DFC" w:rsidR="00917F0F" w:rsidRDefault="00917F0F" w:rsidP="00DE1AC1">
      <w:pPr>
        <w:spacing w:line="276" w:lineRule="auto"/>
        <w:rPr>
          <w:bCs/>
          <w:sz w:val="21"/>
          <w:szCs w:val="21"/>
        </w:rPr>
      </w:pPr>
      <w:r>
        <w:rPr>
          <w:bCs/>
          <w:sz w:val="21"/>
          <w:szCs w:val="21"/>
        </w:rPr>
        <w:t xml:space="preserve"> </w:t>
      </w:r>
    </w:p>
    <w:p w14:paraId="1A451E38" w14:textId="0A7097EF" w:rsidR="00B90C41" w:rsidRDefault="00B90C41" w:rsidP="00DE1AC1">
      <w:pPr>
        <w:spacing w:line="276" w:lineRule="auto"/>
        <w:rPr>
          <w:bCs/>
          <w:sz w:val="21"/>
          <w:szCs w:val="21"/>
        </w:rPr>
      </w:pPr>
      <w:r>
        <w:rPr>
          <w:bCs/>
          <w:sz w:val="21"/>
          <w:szCs w:val="21"/>
        </w:rPr>
        <w:t xml:space="preserve">Optimalizované distribuční kanály na korejských trzích vedly ve čtvrtém kvartálu k růstu </w:t>
      </w:r>
      <w:r w:rsidR="003F405F">
        <w:rPr>
          <w:bCs/>
          <w:sz w:val="21"/>
          <w:szCs w:val="21"/>
        </w:rPr>
        <w:t>prodeje pneumatik na trzích náhradní spotřeby</w:t>
      </w:r>
      <w:r>
        <w:rPr>
          <w:bCs/>
          <w:sz w:val="21"/>
          <w:szCs w:val="21"/>
        </w:rPr>
        <w:t xml:space="preserve"> a k navýšení podílu obratu pneumatik s velkými rozměry. </w:t>
      </w:r>
      <w:r w:rsidR="003E585D">
        <w:rPr>
          <w:bCs/>
          <w:sz w:val="21"/>
          <w:szCs w:val="21"/>
        </w:rPr>
        <w:t>R</w:t>
      </w:r>
      <w:r>
        <w:rPr>
          <w:bCs/>
          <w:sz w:val="21"/>
          <w:szCs w:val="21"/>
        </w:rPr>
        <w:t xml:space="preserve">ůst byl také zaznamenán v sektoru dodávek pneumatik </w:t>
      </w:r>
      <w:r w:rsidR="003F405F">
        <w:rPr>
          <w:bCs/>
          <w:sz w:val="21"/>
          <w:szCs w:val="21"/>
        </w:rPr>
        <w:t>do</w:t>
      </w:r>
      <w:r>
        <w:rPr>
          <w:bCs/>
          <w:sz w:val="21"/>
          <w:szCs w:val="21"/>
        </w:rPr>
        <w:t xml:space="preserve"> originální výbavy </w:t>
      </w:r>
      <w:r w:rsidR="003F405F">
        <w:rPr>
          <w:bCs/>
          <w:sz w:val="21"/>
          <w:szCs w:val="21"/>
        </w:rPr>
        <w:t xml:space="preserve">SUV </w:t>
      </w:r>
      <w:r>
        <w:rPr>
          <w:bCs/>
          <w:sz w:val="21"/>
          <w:szCs w:val="21"/>
        </w:rPr>
        <w:t xml:space="preserve">vozidel </w:t>
      </w:r>
      <w:r w:rsidR="003F405F">
        <w:rPr>
          <w:bCs/>
          <w:sz w:val="21"/>
          <w:szCs w:val="21"/>
        </w:rPr>
        <w:t xml:space="preserve">a do </w:t>
      </w:r>
      <w:r>
        <w:rPr>
          <w:bCs/>
          <w:sz w:val="21"/>
          <w:szCs w:val="21"/>
        </w:rPr>
        <w:t>japonských</w:t>
      </w:r>
      <w:r w:rsidR="003F405F">
        <w:rPr>
          <w:bCs/>
          <w:sz w:val="21"/>
          <w:szCs w:val="21"/>
        </w:rPr>
        <w:t xml:space="preserve"> automobilek prodávající své modely </w:t>
      </w:r>
      <w:r>
        <w:rPr>
          <w:bCs/>
          <w:sz w:val="21"/>
          <w:szCs w:val="21"/>
        </w:rPr>
        <w:t>v USA.</w:t>
      </w:r>
    </w:p>
    <w:p w14:paraId="4A8262F1" w14:textId="2AED3E39" w:rsidR="0050441A" w:rsidRPr="00847FB3" w:rsidRDefault="0050441A" w:rsidP="00DE1AC1">
      <w:pPr>
        <w:spacing w:line="276" w:lineRule="auto"/>
        <w:rPr>
          <w:bCs/>
          <w:sz w:val="21"/>
          <w:szCs w:val="21"/>
        </w:rPr>
      </w:pPr>
    </w:p>
    <w:p w14:paraId="6A78CEE5" w14:textId="061B7414" w:rsidR="0050441A" w:rsidRDefault="0050441A" w:rsidP="00DE1AC1">
      <w:pPr>
        <w:spacing w:line="276" w:lineRule="auto"/>
        <w:rPr>
          <w:bCs/>
          <w:sz w:val="21"/>
          <w:szCs w:val="21"/>
        </w:rPr>
      </w:pPr>
      <w:r>
        <w:rPr>
          <w:bCs/>
          <w:sz w:val="21"/>
          <w:szCs w:val="21"/>
        </w:rPr>
        <w:t xml:space="preserve">Celkově klesající poptávka na čínském trhu způsobila pokles obratu na tamních trzích v sektoru </w:t>
      </w:r>
      <w:r w:rsidR="003E585D">
        <w:rPr>
          <w:bCs/>
          <w:sz w:val="21"/>
          <w:szCs w:val="21"/>
        </w:rPr>
        <w:t>originální výbavy i náhradní spotřeby</w:t>
      </w:r>
      <w:r>
        <w:rPr>
          <w:bCs/>
          <w:sz w:val="21"/>
          <w:szCs w:val="21"/>
        </w:rPr>
        <w:t>, což se projevilo negativně na celkovém výsledku.</w:t>
      </w:r>
    </w:p>
    <w:p w14:paraId="1514B629" w14:textId="77777777" w:rsidR="0050441A" w:rsidRPr="00847FB3" w:rsidRDefault="0050441A" w:rsidP="00DE1AC1">
      <w:pPr>
        <w:spacing w:line="276" w:lineRule="auto"/>
        <w:rPr>
          <w:bCs/>
          <w:sz w:val="21"/>
          <w:szCs w:val="21"/>
        </w:rPr>
      </w:pPr>
    </w:p>
    <w:p w14:paraId="296A4B65" w14:textId="23A4C8DB" w:rsidR="00F7126F" w:rsidRPr="004D76A2" w:rsidRDefault="00F7126F" w:rsidP="00DE1AC1">
      <w:pPr>
        <w:spacing w:line="276" w:lineRule="auto"/>
        <w:rPr>
          <w:bCs/>
          <w:sz w:val="21"/>
          <w:szCs w:val="21"/>
        </w:rPr>
      </w:pPr>
      <w:r>
        <w:rPr>
          <w:sz w:val="21"/>
        </w:rPr>
        <w:t xml:space="preserve">Na letošní rok 2019 výrobce pneumatik Hankook usiluje dosáhnout obratu ve výši 7,4 biliónů </w:t>
      </w:r>
      <w:r w:rsidR="00266DEE">
        <w:rPr>
          <w:sz w:val="21"/>
        </w:rPr>
        <w:t xml:space="preserve">KRW </w:t>
      </w:r>
      <w:r>
        <w:rPr>
          <w:sz w:val="21"/>
        </w:rPr>
        <w:t>a operativního zisku ve výši 750 miliard</w:t>
      </w:r>
      <w:r w:rsidR="00266DEE" w:rsidRPr="00266DEE">
        <w:rPr>
          <w:sz w:val="21"/>
        </w:rPr>
        <w:t xml:space="preserve"> </w:t>
      </w:r>
      <w:r w:rsidR="00266DEE">
        <w:rPr>
          <w:sz w:val="21"/>
        </w:rPr>
        <w:t>KRW</w:t>
      </w:r>
      <w:r>
        <w:rPr>
          <w:sz w:val="21"/>
        </w:rPr>
        <w:t xml:space="preserve">. Za tímto účelem se </w:t>
      </w:r>
      <w:r w:rsidR="00966480">
        <w:rPr>
          <w:sz w:val="21"/>
        </w:rPr>
        <w:t>Hankook</w:t>
      </w:r>
      <w:r>
        <w:rPr>
          <w:sz w:val="21"/>
        </w:rPr>
        <w:t xml:space="preserve"> chystá cíleně posilovat svoji pozici </w:t>
      </w:r>
      <w:r w:rsidR="00966480">
        <w:rPr>
          <w:sz w:val="21"/>
        </w:rPr>
        <w:t>prémiové značky</w:t>
      </w:r>
      <w:r>
        <w:rPr>
          <w:sz w:val="21"/>
        </w:rPr>
        <w:t xml:space="preserve">, především většími prodeji v sektoru pneumatik s velkým rozměrem </w:t>
      </w:r>
      <w:r>
        <w:rPr>
          <w:bCs/>
          <w:sz w:val="21"/>
          <w:szCs w:val="21"/>
        </w:rPr>
        <w:t xml:space="preserve">od 18 palců, konstantními dodávkami pneumatik </w:t>
      </w:r>
      <w:r w:rsidR="00966480">
        <w:rPr>
          <w:bCs/>
          <w:sz w:val="21"/>
          <w:szCs w:val="21"/>
        </w:rPr>
        <w:t>do</w:t>
      </w:r>
      <w:r>
        <w:rPr>
          <w:bCs/>
          <w:sz w:val="21"/>
          <w:szCs w:val="21"/>
        </w:rPr>
        <w:t xml:space="preserve"> originální </w:t>
      </w:r>
      <w:r w:rsidR="00966480">
        <w:rPr>
          <w:bCs/>
          <w:sz w:val="21"/>
          <w:szCs w:val="21"/>
        </w:rPr>
        <w:t>výbavy</w:t>
      </w:r>
      <w:r>
        <w:rPr>
          <w:bCs/>
          <w:sz w:val="21"/>
          <w:szCs w:val="21"/>
        </w:rPr>
        <w:t xml:space="preserve"> prémiových automobilů a navyšováním své konkurenceschopnosti svých prémiových produktových </w:t>
      </w:r>
      <w:r w:rsidR="00966480">
        <w:rPr>
          <w:bCs/>
          <w:sz w:val="21"/>
          <w:szCs w:val="21"/>
        </w:rPr>
        <w:t>řad</w:t>
      </w:r>
      <w:r>
        <w:rPr>
          <w:bCs/>
          <w:sz w:val="21"/>
          <w:szCs w:val="21"/>
        </w:rPr>
        <w:t xml:space="preserve">. Výrobce Hankook kromě toho plánuje </w:t>
      </w:r>
      <w:r w:rsidR="00966480">
        <w:rPr>
          <w:bCs/>
          <w:sz w:val="21"/>
          <w:szCs w:val="21"/>
        </w:rPr>
        <w:t>diverzifikovat</w:t>
      </w:r>
      <w:r>
        <w:rPr>
          <w:bCs/>
          <w:sz w:val="21"/>
          <w:szCs w:val="21"/>
        </w:rPr>
        <w:t xml:space="preserve"> své portfolio dodávek pneumatik </w:t>
      </w:r>
      <w:r w:rsidR="00966480">
        <w:rPr>
          <w:bCs/>
          <w:sz w:val="21"/>
          <w:szCs w:val="21"/>
        </w:rPr>
        <w:t>do originální výbavy nových</w:t>
      </w:r>
      <w:r>
        <w:rPr>
          <w:bCs/>
          <w:sz w:val="21"/>
          <w:szCs w:val="21"/>
        </w:rPr>
        <w:t xml:space="preserve"> vozidel, aby se tak dopracoval k stabilním odbytovým strukturám. Kromě toho se chystá optimalizace distribučních </w:t>
      </w:r>
      <w:r w:rsidR="00966480">
        <w:rPr>
          <w:bCs/>
          <w:sz w:val="21"/>
          <w:szCs w:val="21"/>
        </w:rPr>
        <w:t>strategií v jednotlivých regionech</w:t>
      </w:r>
      <w:r>
        <w:rPr>
          <w:bCs/>
          <w:sz w:val="21"/>
          <w:szCs w:val="21"/>
        </w:rPr>
        <w:t>.</w:t>
      </w:r>
    </w:p>
    <w:p w14:paraId="26518045" w14:textId="4C46D386" w:rsidR="00F7126F" w:rsidRPr="00847FB3" w:rsidRDefault="00F7126F" w:rsidP="00DE1AC1">
      <w:pPr>
        <w:spacing w:line="276" w:lineRule="auto"/>
        <w:rPr>
          <w:bCs/>
          <w:sz w:val="21"/>
          <w:szCs w:val="21"/>
        </w:rPr>
      </w:pPr>
    </w:p>
    <w:p w14:paraId="21E6AC3C" w14:textId="077077C5" w:rsidR="00F7126F" w:rsidRDefault="00476F8A" w:rsidP="00DE1AC1">
      <w:pPr>
        <w:spacing w:line="276" w:lineRule="auto"/>
        <w:rPr>
          <w:bCs/>
          <w:sz w:val="21"/>
          <w:szCs w:val="21"/>
        </w:rPr>
      </w:pPr>
      <w:r>
        <w:rPr>
          <w:bCs/>
          <w:sz w:val="21"/>
          <w:szCs w:val="21"/>
        </w:rPr>
        <w:t xml:space="preserve">Společnost Hankook </w:t>
      </w:r>
      <w:r w:rsidR="005C5104">
        <w:rPr>
          <w:bCs/>
          <w:sz w:val="21"/>
          <w:szCs w:val="21"/>
        </w:rPr>
        <w:t xml:space="preserve">usiluje o efektivnější spolupráci v průmyslovém odvětví, které prochází rychlými změnami. Z tohoto důvodu důsledně a trvale podporuje své rychle se měnící a rozvíjející flexibilní podnikové struktury, aby pomocí inovativního přepracování pracovních podmínek pro své spolupracovníky se vytvářela proaktivní podniková </w:t>
      </w:r>
      <w:r w:rsidR="001B68DC">
        <w:rPr>
          <w:bCs/>
          <w:sz w:val="21"/>
          <w:szCs w:val="21"/>
        </w:rPr>
        <w:t>kultura,</w:t>
      </w:r>
      <w:r w:rsidR="005C5104">
        <w:rPr>
          <w:bCs/>
          <w:sz w:val="21"/>
          <w:szCs w:val="21"/>
        </w:rPr>
        <w:t xml:space="preserve"> a tak se mohl rychleji dopracovat na pozici globálního nejlepšího </w:t>
      </w:r>
      <w:r w:rsidR="001B68DC">
        <w:rPr>
          <w:bCs/>
          <w:sz w:val="21"/>
          <w:szCs w:val="21"/>
        </w:rPr>
        <w:t xml:space="preserve">výrobce pneumatik na </w:t>
      </w:r>
      <w:r w:rsidR="005C5104">
        <w:rPr>
          <w:bCs/>
          <w:sz w:val="21"/>
          <w:szCs w:val="21"/>
        </w:rPr>
        <w:t xml:space="preserve">světě. </w:t>
      </w:r>
    </w:p>
    <w:p w14:paraId="27BC8AC9" w14:textId="77777777" w:rsidR="00E00CB3" w:rsidRPr="00847FB3" w:rsidRDefault="00E00CB3" w:rsidP="00DE1AC1">
      <w:pPr>
        <w:spacing w:line="276" w:lineRule="auto"/>
        <w:rPr>
          <w:bCs/>
          <w:sz w:val="21"/>
          <w:szCs w:val="21"/>
        </w:rPr>
      </w:pPr>
    </w:p>
    <w:p w14:paraId="439D85F2" w14:textId="77777777" w:rsidR="004D76A2" w:rsidRPr="00847FB3" w:rsidRDefault="004D76A2" w:rsidP="006D2055">
      <w:pPr>
        <w:spacing w:line="360" w:lineRule="auto"/>
        <w:rPr>
          <w:bCs/>
          <w:sz w:val="21"/>
          <w:szCs w:val="21"/>
        </w:rPr>
      </w:pPr>
    </w:p>
    <w:p w14:paraId="0D287FC4" w14:textId="2C8910B5" w:rsidR="004D76A2" w:rsidRDefault="005C5104" w:rsidP="005C5104">
      <w:pPr>
        <w:spacing w:line="360" w:lineRule="auto"/>
        <w:jc w:val="center"/>
        <w:rPr>
          <w:bCs/>
          <w:sz w:val="21"/>
          <w:szCs w:val="21"/>
        </w:rPr>
      </w:pPr>
      <w:r>
        <w:rPr>
          <w:bCs/>
          <w:sz w:val="21"/>
          <w:szCs w:val="21"/>
        </w:rPr>
        <w:t>###</w:t>
      </w:r>
    </w:p>
    <w:p w14:paraId="65BA366D" w14:textId="221AB242" w:rsidR="00DE1AC1" w:rsidRDefault="00DE1AC1">
      <w:pPr>
        <w:widowControl/>
        <w:suppressAutoHyphens w:val="0"/>
        <w:jc w:val="left"/>
        <w:rPr>
          <w:bCs/>
          <w:sz w:val="21"/>
          <w:szCs w:val="21"/>
          <w:lang w:val="de-DE"/>
        </w:rPr>
      </w:pPr>
      <w:r>
        <w:rPr>
          <w:bCs/>
          <w:sz w:val="21"/>
          <w:szCs w:val="21"/>
          <w:lang w:val="de-DE"/>
        </w:rPr>
        <w:br w:type="page"/>
      </w:r>
    </w:p>
    <w:p w14:paraId="75355BAD" w14:textId="77777777" w:rsidR="004D76A2" w:rsidRDefault="004D76A2" w:rsidP="006D2055">
      <w:pPr>
        <w:spacing w:line="360" w:lineRule="auto"/>
        <w:rPr>
          <w:bCs/>
          <w:sz w:val="21"/>
          <w:szCs w:val="21"/>
          <w:lang w:val="de-DE"/>
        </w:rPr>
      </w:pPr>
    </w:p>
    <w:p w14:paraId="1465144C" w14:textId="77777777" w:rsidR="00DE1AC1" w:rsidRPr="00056BA7" w:rsidRDefault="00DE1AC1" w:rsidP="00DE1AC1">
      <w:pPr>
        <w:widowControl/>
        <w:jc w:val="left"/>
        <w:rPr>
          <w:rFonts w:asciiTheme="minorBidi" w:hAnsiTheme="minorBidi" w:cstheme="minorBidi"/>
          <w:b/>
          <w:sz w:val="22"/>
          <w:szCs w:val="22"/>
        </w:rPr>
      </w:pPr>
      <w:r>
        <w:rPr>
          <w:rFonts w:asciiTheme="minorBidi" w:hAnsiTheme="minorBidi" w:cstheme="minorBidi"/>
          <w:b/>
          <w:sz w:val="22"/>
          <w:szCs w:val="22"/>
        </w:rPr>
        <w:t>Q4</w:t>
      </w:r>
      <w:r w:rsidRPr="00056BA7">
        <w:rPr>
          <w:rFonts w:asciiTheme="minorBidi" w:hAnsiTheme="minorBidi" w:cstheme="minorBidi"/>
          <w:b/>
          <w:sz w:val="22"/>
          <w:szCs w:val="22"/>
        </w:rPr>
        <w:t xml:space="preserve"> 201</w:t>
      </w:r>
      <w:r>
        <w:rPr>
          <w:rFonts w:asciiTheme="minorBidi" w:hAnsiTheme="minorBidi" w:cstheme="minorBidi"/>
          <w:b/>
          <w:sz w:val="22"/>
          <w:szCs w:val="22"/>
        </w:rPr>
        <w:t>8</w:t>
      </w:r>
      <w:r w:rsidRPr="00056BA7">
        <w:rPr>
          <w:rFonts w:asciiTheme="minorBidi" w:hAnsiTheme="minorBidi" w:cstheme="minorBidi"/>
          <w:b/>
          <w:sz w:val="22"/>
          <w:szCs w:val="22"/>
        </w:rPr>
        <w:t xml:space="preserve"> Consolidated Financial Result</w:t>
      </w: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DE1AC1" w:rsidRPr="00056BA7" w14:paraId="035C49D4" w14:textId="77777777" w:rsidTr="00C54CB3">
        <w:trPr>
          <w:trHeight w:val="342"/>
        </w:trPr>
        <w:tc>
          <w:tcPr>
            <w:tcW w:w="2552" w:type="dxa"/>
            <w:tcBorders>
              <w:bottom w:val="double" w:sz="4" w:space="0" w:color="auto"/>
              <w:right w:val="double" w:sz="4" w:space="0" w:color="auto"/>
            </w:tcBorders>
            <w:shd w:val="clear" w:color="auto" w:fill="7F7F7F" w:themeFill="text1" w:themeFillTint="80"/>
            <w:vAlign w:val="center"/>
          </w:tcPr>
          <w:p w14:paraId="04C87072" w14:textId="77777777" w:rsidR="00DE1AC1" w:rsidRPr="00056BA7" w:rsidRDefault="00DE1AC1" w:rsidP="00C54CB3">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188E67CF" w14:textId="77777777" w:rsidR="00DE1AC1" w:rsidRPr="00056BA7"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99" w:type="dxa"/>
            <w:tcBorders>
              <w:bottom w:val="double" w:sz="4" w:space="0" w:color="auto"/>
              <w:right w:val="double" w:sz="4" w:space="0" w:color="auto"/>
            </w:tcBorders>
            <w:shd w:val="clear" w:color="auto" w:fill="7F7F7F" w:themeFill="text1" w:themeFillTint="80"/>
            <w:vAlign w:val="center"/>
          </w:tcPr>
          <w:p w14:paraId="2A3131FD" w14:textId="77777777" w:rsidR="00DE1AC1" w:rsidRDefault="00DE1AC1" w:rsidP="00C54CB3">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3C577CD2" w14:textId="77777777" w:rsidR="00DE1AC1" w:rsidRPr="00056BA7"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DE1AC1" w:rsidRPr="00D8322A" w14:paraId="062C81EA" w14:textId="77777777" w:rsidTr="00C54CB3">
        <w:trPr>
          <w:trHeight w:val="342"/>
        </w:trPr>
        <w:tc>
          <w:tcPr>
            <w:tcW w:w="2552" w:type="dxa"/>
            <w:tcBorders>
              <w:top w:val="double" w:sz="4" w:space="0" w:color="auto"/>
              <w:right w:val="double" w:sz="4" w:space="0" w:color="auto"/>
            </w:tcBorders>
            <w:vAlign w:val="center"/>
          </w:tcPr>
          <w:p w14:paraId="0688ECB6" w14:textId="77777777" w:rsidR="00DE1AC1" w:rsidRPr="00D8322A" w:rsidRDefault="00DE1AC1" w:rsidP="00C54CB3">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Sales</w:t>
            </w:r>
          </w:p>
        </w:tc>
        <w:tc>
          <w:tcPr>
            <w:tcW w:w="2598" w:type="dxa"/>
            <w:tcBorders>
              <w:top w:val="double" w:sz="4" w:space="0" w:color="auto"/>
              <w:right w:val="double" w:sz="4" w:space="0" w:color="auto"/>
            </w:tcBorders>
            <w:vAlign w:val="center"/>
          </w:tcPr>
          <w:p w14:paraId="4DEDB96A" w14:textId="77777777" w:rsidR="00DE1AC1" w:rsidRPr="00553142" w:rsidRDefault="00DE1AC1" w:rsidP="00C54CB3">
            <w:pPr>
              <w:jc w:val="center"/>
              <w:rPr>
                <w:rFonts w:asciiTheme="minorBidi" w:hAnsiTheme="minorBidi"/>
                <w:b/>
              </w:rPr>
            </w:pPr>
            <w:r>
              <w:rPr>
                <w:rFonts w:ascii="Arial" w:eastAsia="Malgun Gothic" w:hAnsi="Arial" w:cs="Arial"/>
                <w:b/>
                <w:bCs/>
                <w:color w:val="000000"/>
              </w:rPr>
              <w:t>1,682.30</w:t>
            </w:r>
          </w:p>
        </w:tc>
        <w:tc>
          <w:tcPr>
            <w:tcW w:w="2599" w:type="dxa"/>
            <w:tcBorders>
              <w:top w:val="double" w:sz="4" w:space="0" w:color="auto"/>
              <w:right w:val="double" w:sz="4" w:space="0" w:color="auto"/>
            </w:tcBorders>
            <w:vAlign w:val="center"/>
          </w:tcPr>
          <w:p w14:paraId="33EEF34C" w14:textId="77777777" w:rsidR="00DE1AC1" w:rsidRPr="00553142" w:rsidRDefault="00DE1AC1" w:rsidP="00C54CB3">
            <w:pPr>
              <w:jc w:val="center"/>
              <w:rPr>
                <w:rFonts w:asciiTheme="minorBidi" w:hAnsiTheme="minorBidi"/>
                <w:b/>
              </w:rPr>
            </w:pPr>
            <w:r>
              <w:rPr>
                <w:rFonts w:ascii="Arial" w:eastAsia="Malgun Gothic" w:hAnsi="Arial" w:cs="Arial"/>
                <w:b/>
                <w:bCs/>
                <w:color w:val="000000"/>
              </w:rPr>
              <w:t>1,755.40</w:t>
            </w:r>
          </w:p>
        </w:tc>
        <w:tc>
          <w:tcPr>
            <w:tcW w:w="2599" w:type="dxa"/>
            <w:tcBorders>
              <w:top w:val="double" w:sz="4" w:space="0" w:color="auto"/>
              <w:left w:val="double" w:sz="4" w:space="0" w:color="auto"/>
              <w:right w:val="nil"/>
            </w:tcBorders>
            <w:shd w:val="clear" w:color="auto" w:fill="auto"/>
            <w:vAlign w:val="center"/>
          </w:tcPr>
          <w:p w14:paraId="70F871A4" w14:textId="77777777" w:rsidR="00DE1AC1" w:rsidRPr="00553142" w:rsidRDefault="00DE1AC1" w:rsidP="00C54CB3">
            <w:pPr>
              <w:jc w:val="center"/>
              <w:rPr>
                <w:rFonts w:asciiTheme="minorBidi" w:hAnsiTheme="minorBidi"/>
                <w:b/>
              </w:rPr>
            </w:pPr>
            <w:r>
              <w:rPr>
                <w:rFonts w:ascii="Arial" w:eastAsia="Malgun Gothic" w:hAnsi="Arial" w:cs="Arial"/>
                <w:b/>
                <w:bCs/>
                <w:color w:val="000000"/>
              </w:rPr>
              <w:t>1,725.60</w:t>
            </w:r>
          </w:p>
        </w:tc>
      </w:tr>
      <w:tr w:rsidR="00DE1AC1" w:rsidRPr="00D8322A" w14:paraId="4949ABDB" w14:textId="77777777" w:rsidTr="00C54CB3">
        <w:trPr>
          <w:trHeight w:val="342"/>
        </w:trPr>
        <w:tc>
          <w:tcPr>
            <w:tcW w:w="2552" w:type="dxa"/>
            <w:tcBorders>
              <w:right w:val="double" w:sz="4" w:space="0" w:color="auto"/>
            </w:tcBorders>
            <w:vAlign w:val="center"/>
          </w:tcPr>
          <w:p w14:paraId="74809FAF" w14:textId="77777777" w:rsidR="00DE1AC1" w:rsidRPr="00D8322A" w:rsidRDefault="00DE1AC1" w:rsidP="00C54CB3">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Operating Profit</w:t>
            </w:r>
          </w:p>
        </w:tc>
        <w:tc>
          <w:tcPr>
            <w:tcW w:w="2598" w:type="dxa"/>
            <w:tcBorders>
              <w:right w:val="double" w:sz="4" w:space="0" w:color="auto"/>
            </w:tcBorders>
            <w:vAlign w:val="center"/>
          </w:tcPr>
          <w:p w14:paraId="057AE6D4" w14:textId="77777777" w:rsidR="00DE1AC1" w:rsidRPr="00553142" w:rsidRDefault="00DE1AC1" w:rsidP="00C54CB3">
            <w:pPr>
              <w:jc w:val="center"/>
              <w:rPr>
                <w:rFonts w:asciiTheme="minorBidi" w:hAnsiTheme="minorBidi"/>
                <w:b/>
              </w:rPr>
            </w:pPr>
            <w:r>
              <w:rPr>
                <w:rFonts w:ascii="Arial" w:eastAsia="Malgun Gothic" w:hAnsi="Arial" w:cs="Arial"/>
                <w:b/>
                <w:bCs/>
                <w:color w:val="000000"/>
              </w:rPr>
              <w:t>139.40</w:t>
            </w:r>
          </w:p>
        </w:tc>
        <w:tc>
          <w:tcPr>
            <w:tcW w:w="2599" w:type="dxa"/>
            <w:tcBorders>
              <w:right w:val="double" w:sz="4" w:space="0" w:color="auto"/>
            </w:tcBorders>
            <w:vAlign w:val="center"/>
          </w:tcPr>
          <w:p w14:paraId="56F5F602" w14:textId="77777777" w:rsidR="00DE1AC1" w:rsidRPr="00553142" w:rsidRDefault="00DE1AC1" w:rsidP="00C54CB3">
            <w:pPr>
              <w:jc w:val="center"/>
              <w:rPr>
                <w:rFonts w:asciiTheme="minorBidi" w:hAnsiTheme="minorBidi"/>
                <w:b/>
              </w:rPr>
            </w:pPr>
            <w:r>
              <w:rPr>
                <w:rFonts w:ascii="Arial" w:eastAsia="Malgun Gothic" w:hAnsi="Arial" w:cs="Arial"/>
                <w:b/>
                <w:bCs/>
                <w:color w:val="000000"/>
              </w:rPr>
              <w:t>187.50</w:t>
            </w:r>
          </w:p>
        </w:tc>
        <w:tc>
          <w:tcPr>
            <w:tcW w:w="2599" w:type="dxa"/>
            <w:tcBorders>
              <w:left w:val="double" w:sz="4" w:space="0" w:color="auto"/>
              <w:right w:val="nil"/>
            </w:tcBorders>
            <w:shd w:val="clear" w:color="auto" w:fill="auto"/>
            <w:vAlign w:val="center"/>
          </w:tcPr>
          <w:p w14:paraId="34EB7DE6" w14:textId="77777777" w:rsidR="00DE1AC1" w:rsidRPr="00553142" w:rsidRDefault="00DE1AC1" w:rsidP="00C54CB3">
            <w:pPr>
              <w:jc w:val="center"/>
              <w:rPr>
                <w:rFonts w:asciiTheme="minorBidi" w:hAnsiTheme="minorBidi"/>
                <w:b/>
              </w:rPr>
            </w:pPr>
            <w:r>
              <w:rPr>
                <w:rFonts w:ascii="Arial" w:eastAsia="Malgun Gothic" w:hAnsi="Arial" w:cs="Arial"/>
                <w:b/>
                <w:bCs/>
                <w:color w:val="000000"/>
              </w:rPr>
              <w:t>146.10</w:t>
            </w:r>
          </w:p>
        </w:tc>
      </w:tr>
    </w:tbl>
    <w:p w14:paraId="2A52DF74" w14:textId="77777777" w:rsidR="00DE1AC1" w:rsidRPr="00D8322A" w:rsidRDefault="00DE1AC1" w:rsidP="00DE1AC1">
      <w:pPr>
        <w:rPr>
          <w:rFonts w:asciiTheme="minorBidi" w:hAnsiTheme="minorBidi" w:cstheme="minorBidi"/>
          <w:color w:val="000000" w:themeColor="text1"/>
          <w:sz w:val="22"/>
          <w:szCs w:val="22"/>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DE1AC1" w:rsidRPr="00D8322A" w14:paraId="4837AE25" w14:textId="77777777" w:rsidTr="00C54CB3">
        <w:trPr>
          <w:trHeight w:val="363"/>
        </w:trPr>
        <w:tc>
          <w:tcPr>
            <w:tcW w:w="2587" w:type="dxa"/>
            <w:tcBorders>
              <w:bottom w:val="double" w:sz="4" w:space="0" w:color="auto"/>
              <w:right w:val="double" w:sz="4" w:space="0" w:color="auto"/>
            </w:tcBorders>
            <w:shd w:val="clear" w:color="auto" w:fill="7F7F7F" w:themeFill="text1" w:themeFillTint="80"/>
            <w:vAlign w:val="center"/>
          </w:tcPr>
          <w:p w14:paraId="48533863" w14:textId="77777777" w:rsidR="00DE1AC1" w:rsidRPr="00D8322A" w:rsidRDefault="00DE1AC1" w:rsidP="00C54CB3">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3BA7003D" w14:textId="77777777" w:rsidR="00DE1AC1" w:rsidRPr="00D8322A"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10C0E893" w14:textId="77777777" w:rsidR="00DE1AC1" w:rsidRPr="00D8322A" w:rsidRDefault="00DE1AC1" w:rsidP="00C54CB3">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53A6FCA8" w14:textId="77777777" w:rsidR="00DE1AC1" w:rsidRPr="00D8322A"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DE1AC1" w:rsidRPr="00D8322A" w14:paraId="6CA3D365" w14:textId="77777777" w:rsidTr="00C54CB3">
        <w:trPr>
          <w:trHeight w:val="363"/>
        </w:trPr>
        <w:tc>
          <w:tcPr>
            <w:tcW w:w="2587" w:type="dxa"/>
            <w:tcBorders>
              <w:top w:val="double" w:sz="4" w:space="0" w:color="auto"/>
              <w:bottom w:val="single" w:sz="4" w:space="0" w:color="auto"/>
              <w:right w:val="double" w:sz="4" w:space="0" w:color="auto"/>
            </w:tcBorders>
            <w:vAlign w:val="center"/>
          </w:tcPr>
          <w:p w14:paraId="1B20979D" w14:textId="77777777" w:rsidR="00DE1AC1" w:rsidRPr="00D8322A" w:rsidRDefault="00DE1AC1" w:rsidP="00C54CB3">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14:paraId="4C65112A" w14:textId="77777777" w:rsidR="00DE1AC1" w:rsidRPr="00553142" w:rsidRDefault="00DE1AC1" w:rsidP="00C54CB3">
            <w:pPr>
              <w:jc w:val="center"/>
              <w:rPr>
                <w:rFonts w:asciiTheme="minorBidi" w:hAnsiTheme="minorBidi"/>
                <w:b/>
              </w:rPr>
            </w:pPr>
            <w:r>
              <w:rPr>
                <w:rFonts w:asciiTheme="minorBidi" w:hAnsiTheme="minorBidi" w:hint="eastAsia"/>
                <w:b/>
              </w:rPr>
              <w:t>1,521.</w:t>
            </w:r>
            <w:r>
              <w:rPr>
                <w:rFonts w:asciiTheme="minorBidi" w:hAnsiTheme="minorBidi"/>
                <w:b/>
              </w:rPr>
              <w:t>5</w:t>
            </w:r>
          </w:p>
        </w:tc>
        <w:tc>
          <w:tcPr>
            <w:tcW w:w="2587" w:type="dxa"/>
            <w:tcBorders>
              <w:top w:val="double" w:sz="4" w:space="0" w:color="auto"/>
              <w:left w:val="double" w:sz="4" w:space="0" w:color="auto"/>
              <w:bottom w:val="single" w:sz="4" w:space="0" w:color="auto"/>
              <w:right w:val="double" w:sz="4" w:space="0" w:color="auto"/>
            </w:tcBorders>
            <w:vAlign w:val="center"/>
          </w:tcPr>
          <w:p w14:paraId="5C505BC3" w14:textId="77777777" w:rsidR="00DE1AC1" w:rsidRPr="00553142" w:rsidRDefault="00DE1AC1" w:rsidP="00C54CB3">
            <w:pPr>
              <w:jc w:val="center"/>
              <w:rPr>
                <w:rFonts w:asciiTheme="minorBidi" w:hAnsiTheme="minorBidi"/>
                <w:b/>
              </w:rPr>
            </w:pPr>
            <w:r>
              <w:rPr>
                <w:rFonts w:asciiTheme="minorBidi" w:hAnsiTheme="minorBidi" w:hint="eastAsia"/>
                <w:b/>
              </w:rPr>
              <w:t>1,56</w:t>
            </w:r>
            <w:r>
              <w:rPr>
                <w:rFonts w:asciiTheme="minorBidi" w:hAnsiTheme="minorBidi"/>
                <w:b/>
              </w:rPr>
              <w:t>5.1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14:paraId="11DD2A13" w14:textId="77777777" w:rsidR="00DE1AC1" w:rsidRPr="00553142" w:rsidRDefault="00DE1AC1" w:rsidP="00C54CB3">
            <w:pPr>
              <w:jc w:val="center"/>
              <w:rPr>
                <w:rFonts w:asciiTheme="minorBidi" w:hAnsiTheme="minorBidi"/>
                <w:b/>
              </w:rPr>
            </w:pPr>
            <w:r>
              <w:rPr>
                <w:rFonts w:asciiTheme="minorBidi" w:hAnsiTheme="minorBidi" w:hint="eastAsia"/>
                <w:b/>
              </w:rPr>
              <w:t>1,530.5</w:t>
            </w:r>
          </w:p>
        </w:tc>
      </w:tr>
      <w:tr w:rsidR="00DE1AC1" w:rsidRPr="00D8322A" w14:paraId="198F13D1" w14:textId="77777777" w:rsidTr="00C54CB3">
        <w:trPr>
          <w:trHeight w:val="363"/>
        </w:trPr>
        <w:tc>
          <w:tcPr>
            <w:tcW w:w="2587" w:type="dxa"/>
            <w:tcBorders>
              <w:bottom w:val="single" w:sz="4" w:space="0" w:color="auto"/>
              <w:right w:val="double" w:sz="4" w:space="0" w:color="auto"/>
            </w:tcBorders>
            <w:vAlign w:val="center"/>
          </w:tcPr>
          <w:p w14:paraId="63F1C83E" w14:textId="77777777" w:rsidR="00DE1AC1" w:rsidRPr="00D8322A" w:rsidRDefault="00DE1AC1" w:rsidP="00C54CB3">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bottom w:val="single" w:sz="4" w:space="0" w:color="auto"/>
              <w:right w:val="double" w:sz="4" w:space="0" w:color="auto"/>
            </w:tcBorders>
            <w:shd w:val="clear" w:color="auto" w:fill="auto"/>
            <w:vAlign w:val="center"/>
          </w:tcPr>
          <w:p w14:paraId="4D9BEAC8" w14:textId="77777777" w:rsidR="00DE1AC1" w:rsidRPr="00553142" w:rsidRDefault="00DE1AC1" w:rsidP="00C54CB3">
            <w:pPr>
              <w:jc w:val="center"/>
              <w:rPr>
                <w:rFonts w:asciiTheme="minorBidi" w:hAnsiTheme="minorBidi"/>
                <w:b/>
              </w:rPr>
            </w:pPr>
            <w:r>
              <w:rPr>
                <w:rFonts w:asciiTheme="minorBidi" w:hAnsiTheme="minorBidi" w:hint="eastAsia"/>
                <w:b/>
              </w:rPr>
              <w:t>12</w:t>
            </w:r>
            <w:r>
              <w:rPr>
                <w:rFonts w:asciiTheme="minorBidi" w:hAnsiTheme="minorBidi"/>
                <w:b/>
              </w:rPr>
              <w:t>6.1</w:t>
            </w:r>
          </w:p>
        </w:tc>
        <w:tc>
          <w:tcPr>
            <w:tcW w:w="2587" w:type="dxa"/>
            <w:tcBorders>
              <w:left w:val="double" w:sz="4" w:space="0" w:color="auto"/>
              <w:bottom w:val="single" w:sz="4" w:space="0" w:color="auto"/>
              <w:right w:val="double" w:sz="4" w:space="0" w:color="auto"/>
            </w:tcBorders>
            <w:vAlign w:val="center"/>
          </w:tcPr>
          <w:p w14:paraId="718AE8F3" w14:textId="77777777" w:rsidR="00DE1AC1" w:rsidRPr="00553142" w:rsidRDefault="00DE1AC1" w:rsidP="00C54CB3">
            <w:pPr>
              <w:jc w:val="center"/>
              <w:rPr>
                <w:rFonts w:asciiTheme="minorBidi" w:hAnsiTheme="minorBidi"/>
                <w:b/>
              </w:rPr>
            </w:pPr>
            <w:r>
              <w:rPr>
                <w:rFonts w:asciiTheme="minorBidi" w:hAnsiTheme="minorBidi" w:hint="eastAsia"/>
                <w:b/>
              </w:rPr>
              <w:t>167.2</w:t>
            </w:r>
          </w:p>
        </w:tc>
        <w:tc>
          <w:tcPr>
            <w:tcW w:w="2587" w:type="dxa"/>
            <w:tcBorders>
              <w:left w:val="double" w:sz="4" w:space="0" w:color="auto"/>
              <w:bottom w:val="single" w:sz="4" w:space="0" w:color="auto"/>
              <w:right w:val="nil"/>
            </w:tcBorders>
            <w:shd w:val="clear" w:color="auto" w:fill="FFFFFF" w:themeFill="background1"/>
            <w:vAlign w:val="center"/>
          </w:tcPr>
          <w:p w14:paraId="79179A80" w14:textId="77777777" w:rsidR="00DE1AC1" w:rsidRPr="00553142" w:rsidRDefault="00DE1AC1" w:rsidP="00C54CB3">
            <w:pPr>
              <w:jc w:val="center"/>
              <w:rPr>
                <w:rFonts w:asciiTheme="minorBidi" w:hAnsiTheme="minorBidi"/>
                <w:b/>
              </w:rPr>
            </w:pPr>
            <w:r>
              <w:rPr>
                <w:rFonts w:asciiTheme="minorBidi" w:hAnsiTheme="minorBidi" w:hint="eastAsia"/>
                <w:b/>
              </w:rPr>
              <w:t>129.6</w:t>
            </w:r>
          </w:p>
        </w:tc>
      </w:tr>
    </w:tbl>
    <w:p w14:paraId="20F80162" w14:textId="77777777" w:rsidR="00DE1AC1" w:rsidRPr="00D8322A" w:rsidRDefault="00DE1AC1" w:rsidP="00DE1AC1">
      <w:pPr>
        <w:rPr>
          <w:color w:val="FFFFFF" w:themeColor="background1"/>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DE1AC1" w:rsidRPr="00D8322A" w14:paraId="7958A23C" w14:textId="77777777" w:rsidTr="00C54CB3">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6559D8E0" w14:textId="77777777" w:rsidR="00DE1AC1" w:rsidRPr="00D8322A" w:rsidRDefault="00DE1AC1" w:rsidP="00C54CB3">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42E20621" w14:textId="77777777" w:rsidR="00DE1AC1" w:rsidRPr="00D8322A"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74120A62" w14:textId="77777777" w:rsidR="00DE1AC1" w:rsidRPr="00D8322A" w:rsidRDefault="00DE1AC1" w:rsidP="00C54CB3">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73254F1B" w14:textId="77777777" w:rsidR="00DE1AC1" w:rsidRPr="00D8322A"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DE1AC1" w:rsidRPr="00D8322A" w14:paraId="685DCA47" w14:textId="77777777" w:rsidTr="00C54CB3">
        <w:trPr>
          <w:trHeight w:val="363"/>
        </w:trPr>
        <w:tc>
          <w:tcPr>
            <w:tcW w:w="2587" w:type="dxa"/>
            <w:tcBorders>
              <w:top w:val="double" w:sz="4" w:space="0" w:color="auto"/>
              <w:right w:val="double" w:sz="4" w:space="0" w:color="auto"/>
            </w:tcBorders>
            <w:vAlign w:val="center"/>
          </w:tcPr>
          <w:p w14:paraId="5854D97F" w14:textId="77777777" w:rsidR="00DE1AC1" w:rsidRPr="00D8322A" w:rsidRDefault="00DE1AC1" w:rsidP="00C54CB3">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right w:val="double" w:sz="4" w:space="0" w:color="auto"/>
            </w:tcBorders>
            <w:shd w:val="clear" w:color="auto" w:fill="auto"/>
            <w:vAlign w:val="center"/>
          </w:tcPr>
          <w:p w14:paraId="4A28C729" w14:textId="77777777" w:rsidR="00DE1AC1" w:rsidRPr="00553142" w:rsidRDefault="00DE1AC1" w:rsidP="00C54CB3">
            <w:pPr>
              <w:jc w:val="center"/>
              <w:rPr>
                <w:rFonts w:asciiTheme="minorBidi" w:hAnsiTheme="minorBidi"/>
                <w:b/>
              </w:rPr>
            </w:pPr>
            <w:r>
              <w:rPr>
                <w:rFonts w:asciiTheme="minorBidi" w:hAnsiTheme="minorBidi" w:hint="eastAsia"/>
                <w:b/>
              </w:rPr>
              <w:t>1,292.3</w:t>
            </w:r>
          </w:p>
        </w:tc>
        <w:tc>
          <w:tcPr>
            <w:tcW w:w="2587" w:type="dxa"/>
            <w:tcBorders>
              <w:top w:val="double" w:sz="4" w:space="0" w:color="auto"/>
              <w:left w:val="double" w:sz="4" w:space="0" w:color="auto"/>
              <w:right w:val="double" w:sz="4" w:space="0" w:color="auto"/>
            </w:tcBorders>
            <w:vAlign w:val="center"/>
          </w:tcPr>
          <w:p w14:paraId="196D4A8F" w14:textId="77777777" w:rsidR="00DE1AC1" w:rsidRPr="00553142" w:rsidRDefault="00DE1AC1" w:rsidP="00C54CB3">
            <w:pPr>
              <w:jc w:val="center"/>
              <w:rPr>
                <w:rFonts w:asciiTheme="minorBidi" w:hAnsiTheme="minorBidi"/>
                <w:b/>
              </w:rPr>
            </w:pPr>
            <w:r>
              <w:rPr>
                <w:rFonts w:asciiTheme="minorBidi" w:hAnsiTheme="minorBidi" w:hint="eastAsia"/>
                <w:b/>
              </w:rPr>
              <w:t>1</w:t>
            </w:r>
            <w:r>
              <w:rPr>
                <w:rFonts w:asciiTheme="minorBidi" w:hAnsiTheme="minorBidi"/>
                <w:b/>
              </w:rPr>
              <w:t>,345.9</w:t>
            </w:r>
          </w:p>
        </w:tc>
        <w:tc>
          <w:tcPr>
            <w:tcW w:w="2587" w:type="dxa"/>
            <w:tcBorders>
              <w:top w:val="double" w:sz="4" w:space="0" w:color="auto"/>
              <w:left w:val="double" w:sz="4" w:space="0" w:color="auto"/>
              <w:right w:val="nil"/>
            </w:tcBorders>
            <w:shd w:val="clear" w:color="auto" w:fill="FFFFFF" w:themeFill="background1"/>
            <w:vAlign w:val="center"/>
          </w:tcPr>
          <w:p w14:paraId="10D2218D" w14:textId="77777777" w:rsidR="00DE1AC1" w:rsidRPr="00553142" w:rsidRDefault="00DE1AC1" w:rsidP="00C54CB3">
            <w:pPr>
              <w:jc w:val="center"/>
              <w:rPr>
                <w:rFonts w:asciiTheme="minorBidi" w:hAnsiTheme="minorBidi"/>
                <w:b/>
              </w:rPr>
            </w:pPr>
            <w:r>
              <w:rPr>
                <w:rFonts w:asciiTheme="minorBidi" w:hAnsiTheme="minorBidi" w:hint="eastAsia"/>
                <w:b/>
              </w:rPr>
              <w:t>1</w:t>
            </w:r>
            <w:r>
              <w:rPr>
                <w:rFonts w:asciiTheme="minorBidi" w:hAnsiTheme="minorBidi"/>
                <w:b/>
              </w:rPr>
              <w:t>,341.4</w:t>
            </w:r>
          </w:p>
        </w:tc>
      </w:tr>
      <w:tr w:rsidR="00DE1AC1" w:rsidRPr="001A61C5" w14:paraId="39E17FC4" w14:textId="77777777" w:rsidTr="00C54CB3">
        <w:trPr>
          <w:trHeight w:val="363"/>
        </w:trPr>
        <w:tc>
          <w:tcPr>
            <w:tcW w:w="2587" w:type="dxa"/>
            <w:tcBorders>
              <w:right w:val="double" w:sz="4" w:space="0" w:color="auto"/>
            </w:tcBorders>
            <w:vAlign w:val="center"/>
          </w:tcPr>
          <w:p w14:paraId="7125FE80" w14:textId="77777777" w:rsidR="00DE1AC1" w:rsidRPr="00D8322A" w:rsidRDefault="00DE1AC1" w:rsidP="00C54CB3">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right w:val="double" w:sz="4" w:space="0" w:color="auto"/>
            </w:tcBorders>
            <w:shd w:val="clear" w:color="auto" w:fill="auto"/>
            <w:vAlign w:val="center"/>
          </w:tcPr>
          <w:p w14:paraId="59A1663D" w14:textId="77777777" w:rsidR="00DE1AC1" w:rsidRPr="00553142" w:rsidRDefault="00DE1AC1" w:rsidP="00C54CB3">
            <w:pPr>
              <w:jc w:val="center"/>
              <w:rPr>
                <w:rFonts w:asciiTheme="minorBidi" w:hAnsiTheme="minorBidi"/>
                <w:b/>
              </w:rPr>
            </w:pPr>
            <w:r>
              <w:rPr>
                <w:rFonts w:asciiTheme="minorBidi" w:hAnsiTheme="minorBidi" w:hint="eastAsia"/>
                <w:b/>
              </w:rPr>
              <w:t>1</w:t>
            </w:r>
            <w:r>
              <w:rPr>
                <w:rFonts w:asciiTheme="minorBidi" w:hAnsiTheme="minorBidi"/>
                <w:b/>
              </w:rPr>
              <w:t>07.1</w:t>
            </w:r>
          </w:p>
        </w:tc>
        <w:tc>
          <w:tcPr>
            <w:tcW w:w="2587" w:type="dxa"/>
            <w:tcBorders>
              <w:left w:val="double" w:sz="4" w:space="0" w:color="auto"/>
              <w:right w:val="double" w:sz="4" w:space="0" w:color="auto"/>
            </w:tcBorders>
            <w:vAlign w:val="center"/>
          </w:tcPr>
          <w:p w14:paraId="1FDC282D" w14:textId="77777777" w:rsidR="00DE1AC1" w:rsidRPr="00553142" w:rsidRDefault="00DE1AC1" w:rsidP="00C54CB3">
            <w:pPr>
              <w:jc w:val="center"/>
              <w:rPr>
                <w:rFonts w:asciiTheme="minorBidi" w:hAnsiTheme="minorBidi"/>
                <w:b/>
              </w:rPr>
            </w:pPr>
            <w:r>
              <w:rPr>
                <w:rFonts w:asciiTheme="minorBidi" w:hAnsiTheme="minorBidi" w:hint="eastAsia"/>
                <w:b/>
              </w:rPr>
              <w:t>1</w:t>
            </w:r>
            <w:r>
              <w:rPr>
                <w:rFonts w:asciiTheme="minorBidi" w:hAnsiTheme="minorBidi"/>
                <w:b/>
              </w:rPr>
              <w:t>43.8</w:t>
            </w:r>
          </w:p>
        </w:tc>
        <w:tc>
          <w:tcPr>
            <w:tcW w:w="2587" w:type="dxa"/>
            <w:tcBorders>
              <w:left w:val="double" w:sz="4" w:space="0" w:color="auto"/>
              <w:right w:val="nil"/>
            </w:tcBorders>
            <w:shd w:val="clear" w:color="auto" w:fill="FFFFFF" w:themeFill="background1"/>
            <w:vAlign w:val="center"/>
          </w:tcPr>
          <w:p w14:paraId="5BFDFD0B" w14:textId="77777777" w:rsidR="00DE1AC1" w:rsidRPr="00553142" w:rsidRDefault="00DE1AC1" w:rsidP="00C54CB3">
            <w:pPr>
              <w:jc w:val="center"/>
              <w:rPr>
                <w:rFonts w:asciiTheme="minorBidi" w:hAnsiTheme="minorBidi"/>
                <w:b/>
              </w:rPr>
            </w:pPr>
            <w:r>
              <w:rPr>
                <w:rFonts w:asciiTheme="minorBidi" w:hAnsiTheme="minorBidi" w:hint="eastAsia"/>
                <w:b/>
              </w:rPr>
              <w:t>1</w:t>
            </w:r>
            <w:r>
              <w:rPr>
                <w:rFonts w:asciiTheme="minorBidi" w:hAnsiTheme="minorBidi"/>
                <w:b/>
              </w:rPr>
              <w:t>13.6</w:t>
            </w:r>
          </w:p>
        </w:tc>
      </w:tr>
    </w:tbl>
    <w:p w14:paraId="1AEF43D8" w14:textId="77777777" w:rsidR="00DE1AC1" w:rsidRPr="001A61C5" w:rsidRDefault="00DE1AC1" w:rsidP="00DE1AC1">
      <w:pPr>
        <w:snapToGrid w:val="0"/>
        <w:ind w:leftChars="71" w:left="142" w:rightChars="56" w:right="112"/>
        <w:rPr>
          <w:rFonts w:asciiTheme="minorBidi" w:hAnsiTheme="minorBidi" w:cstheme="minorBidi"/>
          <w:sz w:val="22"/>
          <w:szCs w:val="22"/>
        </w:rPr>
      </w:pPr>
    </w:p>
    <w:p w14:paraId="680A6D70" w14:textId="77777777" w:rsidR="00DE1AC1" w:rsidRPr="001A61C5" w:rsidRDefault="00DE1AC1" w:rsidP="00DE1AC1">
      <w:pPr>
        <w:snapToGrid w:val="0"/>
        <w:ind w:leftChars="71" w:left="142" w:rightChars="56" w:right="112"/>
        <w:rPr>
          <w:rFonts w:asciiTheme="minorBidi" w:hAnsiTheme="minorBidi" w:cstheme="minorBidi"/>
          <w:b/>
          <w:i/>
          <w:sz w:val="22"/>
          <w:szCs w:val="22"/>
        </w:rPr>
      </w:pPr>
      <w:r w:rsidRPr="001A61C5">
        <w:rPr>
          <w:rFonts w:asciiTheme="minorBidi" w:hAnsiTheme="minorBidi" w:cstheme="minorBidi"/>
          <w:b/>
          <w:i/>
          <w:sz w:val="22"/>
          <w:szCs w:val="22"/>
        </w:rPr>
        <w:t>*Exchange Rates:</w:t>
      </w: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DE1AC1" w:rsidRPr="001A61C5" w14:paraId="00CAED53" w14:textId="77777777" w:rsidTr="00C54CB3">
        <w:trPr>
          <w:trHeight w:val="363"/>
        </w:trPr>
        <w:tc>
          <w:tcPr>
            <w:tcW w:w="2587" w:type="dxa"/>
            <w:tcBorders>
              <w:bottom w:val="double" w:sz="4" w:space="0" w:color="auto"/>
              <w:right w:val="double" w:sz="4" w:space="0" w:color="auto"/>
            </w:tcBorders>
            <w:shd w:val="clear" w:color="auto" w:fill="7F7F7F" w:themeFill="text1" w:themeFillTint="80"/>
            <w:vAlign w:val="center"/>
          </w:tcPr>
          <w:p w14:paraId="731555D3" w14:textId="77777777" w:rsidR="00DE1AC1" w:rsidRPr="001A61C5" w:rsidRDefault="00DE1AC1" w:rsidP="00C54CB3">
            <w:pPr>
              <w:snapToGrid w:val="0"/>
              <w:ind w:rightChars="56" w:right="112"/>
              <w:jc w:val="center"/>
              <w:rPr>
                <w:rFonts w:asciiTheme="minorBidi" w:hAnsiTheme="minorBidi"/>
                <w:b/>
              </w:rPr>
            </w:pPr>
          </w:p>
        </w:tc>
        <w:tc>
          <w:tcPr>
            <w:tcW w:w="2587" w:type="dxa"/>
            <w:tcBorders>
              <w:bottom w:val="double" w:sz="4" w:space="0" w:color="auto"/>
              <w:right w:val="double" w:sz="4" w:space="0" w:color="auto"/>
            </w:tcBorders>
            <w:shd w:val="clear" w:color="auto" w:fill="7F7F7F" w:themeFill="text1" w:themeFillTint="80"/>
            <w:vAlign w:val="center"/>
          </w:tcPr>
          <w:p w14:paraId="148A6E53" w14:textId="77777777" w:rsidR="00DE1AC1" w:rsidRPr="00D8322A"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1DB72492" w14:textId="77777777" w:rsidR="00DE1AC1" w:rsidRPr="00D8322A" w:rsidRDefault="00DE1AC1" w:rsidP="00C54CB3">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3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1602B448" w14:textId="77777777" w:rsidR="00DE1AC1" w:rsidRPr="00D8322A" w:rsidRDefault="00DE1AC1" w:rsidP="00C54CB3">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r>
      <w:tr w:rsidR="00DE1AC1" w:rsidRPr="001A61C5" w14:paraId="4BA39305" w14:textId="77777777" w:rsidTr="00C54CB3">
        <w:trPr>
          <w:trHeight w:val="363"/>
        </w:trPr>
        <w:tc>
          <w:tcPr>
            <w:tcW w:w="2587" w:type="dxa"/>
            <w:tcBorders>
              <w:top w:val="double" w:sz="4" w:space="0" w:color="auto"/>
              <w:right w:val="double" w:sz="4" w:space="0" w:color="auto"/>
            </w:tcBorders>
            <w:vAlign w:val="center"/>
          </w:tcPr>
          <w:p w14:paraId="03FF415A" w14:textId="77777777" w:rsidR="00DE1AC1" w:rsidRPr="00256574" w:rsidRDefault="00DE1AC1" w:rsidP="00C54CB3">
            <w:pPr>
              <w:snapToGrid w:val="0"/>
              <w:ind w:rightChars="56" w:right="112"/>
              <w:jc w:val="center"/>
              <w:rPr>
                <w:rFonts w:asciiTheme="minorBidi" w:hAnsiTheme="minorBidi"/>
                <w:b/>
              </w:rPr>
            </w:pPr>
            <w:r w:rsidRPr="00256574">
              <w:rPr>
                <w:rFonts w:asciiTheme="minorBidi" w:hAnsiTheme="minorBidi"/>
                <w:b/>
              </w:rPr>
              <w:t>USD / KRW</w:t>
            </w:r>
          </w:p>
        </w:tc>
        <w:tc>
          <w:tcPr>
            <w:tcW w:w="2587" w:type="dxa"/>
            <w:tcBorders>
              <w:top w:val="double" w:sz="4" w:space="0" w:color="auto"/>
              <w:right w:val="double" w:sz="4" w:space="0" w:color="auto"/>
            </w:tcBorders>
          </w:tcPr>
          <w:p w14:paraId="727AD603" w14:textId="77777777" w:rsidR="00DE1AC1" w:rsidRPr="00256574" w:rsidRDefault="00DE1AC1" w:rsidP="00C54CB3">
            <w:pPr>
              <w:jc w:val="center"/>
              <w:rPr>
                <w:rFonts w:asciiTheme="minorBidi" w:hAnsiTheme="minorBidi"/>
                <w:b/>
              </w:rPr>
            </w:pPr>
            <w:r>
              <w:rPr>
                <w:rFonts w:asciiTheme="minorBidi" w:hAnsiTheme="minorBidi" w:hint="eastAsia"/>
                <w:b/>
              </w:rPr>
              <w:t>1,105.7</w:t>
            </w:r>
          </w:p>
        </w:tc>
        <w:tc>
          <w:tcPr>
            <w:tcW w:w="2587" w:type="dxa"/>
            <w:tcBorders>
              <w:top w:val="double" w:sz="4" w:space="0" w:color="auto"/>
              <w:left w:val="double" w:sz="4" w:space="0" w:color="auto"/>
              <w:right w:val="double" w:sz="4" w:space="0" w:color="auto"/>
            </w:tcBorders>
            <w:vAlign w:val="center"/>
          </w:tcPr>
          <w:p w14:paraId="6D711EE4" w14:textId="77777777" w:rsidR="00DE1AC1" w:rsidRPr="00256574" w:rsidRDefault="00DE1AC1" w:rsidP="00C54CB3">
            <w:pPr>
              <w:jc w:val="center"/>
              <w:rPr>
                <w:rFonts w:asciiTheme="minorBidi" w:hAnsiTheme="minorBidi"/>
                <w:b/>
              </w:rPr>
            </w:pPr>
            <w:r>
              <w:rPr>
                <w:rFonts w:asciiTheme="minorBidi" w:hAnsiTheme="minorBidi" w:hint="eastAsia"/>
                <w:b/>
              </w:rPr>
              <w:t>1,121.6</w:t>
            </w:r>
          </w:p>
        </w:tc>
        <w:tc>
          <w:tcPr>
            <w:tcW w:w="2587" w:type="dxa"/>
            <w:tcBorders>
              <w:top w:val="double" w:sz="4" w:space="0" w:color="auto"/>
              <w:left w:val="double" w:sz="4" w:space="0" w:color="auto"/>
              <w:right w:val="nil"/>
            </w:tcBorders>
            <w:vAlign w:val="center"/>
          </w:tcPr>
          <w:p w14:paraId="27BAFDB3" w14:textId="77777777" w:rsidR="00DE1AC1" w:rsidRPr="00256574" w:rsidRDefault="00DE1AC1" w:rsidP="00C54CB3">
            <w:pPr>
              <w:jc w:val="center"/>
              <w:rPr>
                <w:rFonts w:asciiTheme="minorBidi" w:hAnsiTheme="minorBidi"/>
                <w:b/>
              </w:rPr>
            </w:pPr>
            <w:r>
              <w:rPr>
                <w:rFonts w:asciiTheme="minorBidi" w:hAnsiTheme="minorBidi" w:hint="eastAsia"/>
                <w:b/>
              </w:rPr>
              <w:t>1,127.5</w:t>
            </w:r>
          </w:p>
        </w:tc>
      </w:tr>
      <w:tr w:rsidR="00DE1AC1" w:rsidRPr="001A61C5" w14:paraId="0192CD16" w14:textId="77777777" w:rsidTr="00C54CB3">
        <w:trPr>
          <w:trHeight w:val="363"/>
        </w:trPr>
        <w:tc>
          <w:tcPr>
            <w:tcW w:w="2587" w:type="dxa"/>
            <w:tcBorders>
              <w:right w:val="double" w:sz="4" w:space="0" w:color="auto"/>
            </w:tcBorders>
            <w:vAlign w:val="center"/>
          </w:tcPr>
          <w:p w14:paraId="5D4BFC3C" w14:textId="77777777" w:rsidR="00DE1AC1" w:rsidRPr="00256574" w:rsidRDefault="00DE1AC1" w:rsidP="00C54CB3">
            <w:pPr>
              <w:snapToGrid w:val="0"/>
              <w:ind w:rightChars="56" w:right="112"/>
              <w:jc w:val="center"/>
              <w:rPr>
                <w:rFonts w:asciiTheme="minorBidi" w:hAnsiTheme="minorBidi"/>
                <w:b/>
              </w:rPr>
            </w:pPr>
            <w:r w:rsidRPr="00256574">
              <w:rPr>
                <w:rFonts w:asciiTheme="minorBidi" w:hAnsiTheme="minorBidi"/>
                <w:b/>
              </w:rPr>
              <w:t>EUR / KRW</w:t>
            </w:r>
          </w:p>
        </w:tc>
        <w:tc>
          <w:tcPr>
            <w:tcW w:w="2587" w:type="dxa"/>
            <w:tcBorders>
              <w:right w:val="double" w:sz="4" w:space="0" w:color="auto"/>
            </w:tcBorders>
          </w:tcPr>
          <w:p w14:paraId="47186655" w14:textId="77777777" w:rsidR="00DE1AC1" w:rsidRPr="00256574" w:rsidRDefault="00DE1AC1" w:rsidP="00C54CB3">
            <w:pPr>
              <w:jc w:val="center"/>
              <w:rPr>
                <w:rFonts w:asciiTheme="minorBidi" w:hAnsiTheme="minorBidi"/>
                <w:b/>
              </w:rPr>
            </w:pPr>
            <w:r>
              <w:rPr>
                <w:rFonts w:asciiTheme="minorBidi" w:hAnsiTheme="minorBidi" w:hint="eastAsia"/>
                <w:b/>
              </w:rPr>
              <w:t>1,301.8</w:t>
            </w:r>
          </w:p>
        </w:tc>
        <w:tc>
          <w:tcPr>
            <w:tcW w:w="2587" w:type="dxa"/>
            <w:tcBorders>
              <w:left w:val="double" w:sz="4" w:space="0" w:color="auto"/>
              <w:right w:val="double" w:sz="4" w:space="0" w:color="auto"/>
            </w:tcBorders>
            <w:vAlign w:val="center"/>
          </w:tcPr>
          <w:p w14:paraId="0E1AB13C" w14:textId="77777777" w:rsidR="00DE1AC1" w:rsidRPr="00256574" w:rsidRDefault="00DE1AC1" w:rsidP="00C54CB3">
            <w:pPr>
              <w:jc w:val="center"/>
              <w:rPr>
                <w:rFonts w:asciiTheme="minorBidi" w:hAnsiTheme="minorBidi"/>
                <w:b/>
              </w:rPr>
            </w:pPr>
            <w:r>
              <w:rPr>
                <w:rFonts w:asciiTheme="minorBidi" w:hAnsiTheme="minorBidi" w:hint="eastAsia"/>
                <w:b/>
              </w:rPr>
              <w:t>1,304.3</w:t>
            </w:r>
          </w:p>
        </w:tc>
        <w:tc>
          <w:tcPr>
            <w:tcW w:w="2587" w:type="dxa"/>
            <w:tcBorders>
              <w:left w:val="double" w:sz="4" w:space="0" w:color="auto"/>
              <w:right w:val="nil"/>
            </w:tcBorders>
            <w:vAlign w:val="center"/>
          </w:tcPr>
          <w:p w14:paraId="310E02EB" w14:textId="77777777" w:rsidR="00DE1AC1" w:rsidRPr="00256574" w:rsidRDefault="00DE1AC1" w:rsidP="00C54CB3">
            <w:pPr>
              <w:jc w:val="center"/>
              <w:rPr>
                <w:rFonts w:asciiTheme="minorBidi" w:hAnsiTheme="minorBidi"/>
                <w:b/>
              </w:rPr>
            </w:pPr>
            <w:r>
              <w:rPr>
                <w:rFonts w:asciiTheme="minorBidi" w:hAnsiTheme="minorBidi" w:hint="eastAsia"/>
                <w:b/>
              </w:rPr>
              <w:t>1,286.4</w:t>
            </w:r>
          </w:p>
        </w:tc>
      </w:tr>
    </w:tbl>
    <w:p w14:paraId="77D2850E" w14:textId="77777777" w:rsidR="00DE1AC1" w:rsidRPr="00FE6536" w:rsidRDefault="00DE1AC1" w:rsidP="00DE1AC1">
      <w:pPr>
        <w:widowControl/>
        <w:spacing w:line="207" w:lineRule="atLeast"/>
        <w:ind w:right="112"/>
        <w:jc w:val="left"/>
        <w:rPr>
          <w:rFonts w:asciiTheme="minorBidi" w:eastAsia="Malgun Gothic" w:hAnsiTheme="minorBidi" w:cstheme="minorBidi"/>
          <w:b/>
          <w:bCs/>
          <w:color w:val="000000" w:themeColor="text1"/>
          <w:sz w:val="22"/>
          <w:szCs w:val="22"/>
          <w:shd w:val="clear" w:color="auto" w:fill="FFFFFF"/>
        </w:rPr>
      </w:pPr>
    </w:p>
    <w:p w14:paraId="62474F8A" w14:textId="77777777" w:rsidR="00DE1AC1" w:rsidRPr="00FE6536" w:rsidRDefault="00DE1AC1" w:rsidP="00DE1AC1">
      <w:pPr>
        <w:widowControl/>
        <w:spacing w:line="207" w:lineRule="atLeast"/>
        <w:ind w:right="112"/>
        <w:jc w:val="left"/>
        <w:rPr>
          <w:rFonts w:asciiTheme="minorBidi" w:eastAsia="Malgun Gothic" w:hAnsiTheme="minorBidi" w:cstheme="minorBidi"/>
          <w:color w:val="000000" w:themeColor="text1"/>
          <w:sz w:val="22"/>
          <w:szCs w:val="22"/>
          <w:shd w:val="clear" w:color="auto" w:fill="FFFFFF" w:themeFill="background1"/>
        </w:rPr>
      </w:pPr>
      <w:r w:rsidRPr="00FE6536">
        <w:rPr>
          <w:rFonts w:asciiTheme="minorBidi" w:eastAsia="Malgun Gothic" w:hAnsiTheme="minorBidi" w:cstheme="minorBidi"/>
          <w:b/>
          <w:bCs/>
          <w:color w:val="000000" w:themeColor="text1"/>
          <w:sz w:val="22"/>
          <w:szCs w:val="22"/>
          <w:shd w:val="clear" w:color="auto" w:fill="FFFFFF" w:themeFill="background1"/>
        </w:rPr>
        <w:t>201</w:t>
      </w:r>
      <w:r>
        <w:rPr>
          <w:rFonts w:asciiTheme="minorBidi" w:eastAsia="Malgun Gothic" w:hAnsiTheme="minorBidi" w:cstheme="minorBidi"/>
          <w:b/>
          <w:bCs/>
          <w:color w:val="000000" w:themeColor="text1"/>
          <w:sz w:val="22"/>
          <w:szCs w:val="22"/>
          <w:shd w:val="clear" w:color="auto" w:fill="FFFFFF" w:themeFill="background1"/>
        </w:rPr>
        <w:t>8</w:t>
      </w:r>
      <w:r w:rsidRPr="00FE6536">
        <w:rPr>
          <w:rFonts w:asciiTheme="minorBidi" w:eastAsia="Malgun Gothic" w:hAnsiTheme="minorBidi" w:cstheme="minorBidi"/>
          <w:b/>
          <w:bCs/>
          <w:color w:val="000000" w:themeColor="text1"/>
          <w:sz w:val="22"/>
          <w:szCs w:val="22"/>
          <w:shd w:val="clear" w:color="auto" w:fill="FFFFFF" w:themeFill="background1"/>
        </w:rPr>
        <w:t xml:space="preserve">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DE1AC1" w:rsidRPr="00FE6536" w14:paraId="3441C39C" w14:textId="77777777" w:rsidTr="00C54CB3">
        <w:trPr>
          <w:trHeight w:val="362"/>
        </w:trPr>
        <w:tc>
          <w:tcPr>
            <w:tcW w:w="2550" w:type="dxa"/>
            <w:shd w:val="clear" w:color="auto" w:fill="7F7F7F"/>
            <w:vAlign w:val="center"/>
            <w:hideMark/>
          </w:tcPr>
          <w:p w14:paraId="64C34443" w14:textId="77777777" w:rsidR="00DE1AC1" w:rsidRPr="00FE6536" w:rsidRDefault="00DE1AC1" w:rsidP="00C54CB3">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color w:val="FFFFFF"/>
                <w:sz w:val="22"/>
                <w:szCs w:val="22"/>
              </w:rPr>
              <w:t>(Unit: Billion KRW)</w:t>
            </w:r>
          </w:p>
        </w:tc>
        <w:tc>
          <w:tcPr>
            <w:tcW w:w="3090" w:type="dxa"/>
            <w:shd w:val="clear" w:color="auto" w:fill="7F7F7F"/>
            <w:vAlign w:val="center"/>
          </w:tcPr>
          <w:p w14:paraId="321EA418" w14:textId="77777777" w:rsidR="00DE1AC1" w:rsidRPr="00FE6536" w:rsidRDefault="00DE1AC1" w:rsidP="00C54CB3">
            <w:pPr>
              <w:widowControl/>
              <w:ind w:right="112"/>
              <w:jc w:val="center"/>
              <w:rPr>
                <w:rFonts w:asciiTheme="minorBidi" w:eastAsia="Gulim" w:hAnsiTheme="minorBidi" w:cstheme="minorBidi"/>
                <w:sz w:val="22"/>
                <w:szCs w:val="22"/>
              </w:rPr>
            </w:pPr>
            <w:r>
              <w:rPr>
                <w:rFonts w:asciiTheme="minorBidi" w:eastAsia="Gulim" w:hAnsiTheme="minorBidi" w:cstheme="minorBidi"/>
                <w:b/>
                <w:bCs/>
                <w:color w:val="FFFFFF"/>
                <w:sz w:val="22"/>
                <w:szCs w:val="22"/>
              </w:rPr>
              <w:t>FY 2017</w:t>
            </w:r>
          </w:p>
        </w:tc>
        <w:tc>
          <w:tcPr>
            <w:tcW w:w="3090" w:type="dxa"/>
            <w:shd w:val="clear" w:color="auto" w:fill="7F7F7F"/>
            <w:vAlign w:val="center"/>
          </w:tcPr>
          <w:p w14:paraId="5C89F9D2" w14:textId="77777777" w:rsidR="00DE1AC1" w:rsidRPr="00FE6536" w:rsidRDefault="00DE1AC1" w:rsidP="00C54CB3">
            <w:pPr>
              <w:widowControl/>
              <w:ind w:right="112"/>
              <w:jc w:val="center"/>
              <w:rPr>
                <w:rFonts w:asciiTheme="minorBidi" w:eastAsia="Gulim" w:hAnsiTheme="minorBidi" w:cstheme="minorBidi"/>
                <w:b/>
                <w:bCs/>
                <w:color w:val="FFFFFF"/>
                <w:sz w:val="22"/>
                <w:szCs w:val="22"/>
              </w:rPr>
            </w:pPr>
            <w:r>
              <w:rPr>
                <w:rFonts w:asciiTheme="minorBidi" w:eastAsia="Gulim" w:hAnsiTheme="minorBidi" w:cstheme="minorBidi"/>
                <w:b/>
                <w:bCs/>
                <w:color w:val="FFFFFF"/>
                <w:sz w:val="22"/>
                <w:szCs w:val="22"/>
              </w:rPr>
              <w:t>FY 2018</w:t>
            </w:r>
          </w:p>
        </w:tc>
      </w:tr>
      <w:tr w:rsidR="00DE1AC1" w:rsidRPr="00D8322A" w14:paraId="163E9D4D" w14:textId="77777777" w:rsidTr="00C54CB3">
        <w:trPr>
          <w:trHeight w:val="362"/>
        </w:trPr>
        <w:tc>
          <w:tcPr>
            <w:tcW w:w="2550" w:type="dxa"/>
            <w:shd w:val="clear" w:color="auto" w:fill="auto"/>
            <w:vAlign w:val="center"/>
            <w:hideMark/>
          </w:tcPr>
          <w:p w14:paraId="59F9F4BD" w14:textId="77777777" w:rsidR="00DE1AC1" w:rsidRPr="00D8322A" w:rsidRDefault="00DE1AC1" w:rsidP="00C54CB3">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Sales</w:t>
            </w:r>
          </w:p>
        </w:tc>
        <w:tc>
          <w:tcPr>
            <w:tcW w:w="3090" w:type="dxa"/>
            <w:vAlign w:val="center"/>
          </w:tcPr>
          <w:p w14:paraId="652ED1EC" w14:textId="77777777" w:rsidR="00DE1AC1" w:rsidRPr="00D8322A" w:rsidRDefault="00DE1AC1" w:rsidP="00C54CB3">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6,812.9</w:t>
            </w:r>
          </w:p>
        </w:tc>
        <w:tc>
          <w:tcPr>
            <w:tcW w:w="3090" w:type="dxa"/>
            <w:shd w:val="clear" w:color="auto" w:fill="auto"/>
            <w:vAlign w:val="center"/>
          </w:tcPr>
          <w:p w14:paraId="50382DB7" w14:textId="77777777" w:rsidR="00DE1AC1" w:rsidRPr="00D8322A" w:rsidRDefault="00DE1AC1" w:rsidP="00C54CB3">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6,795</w:t>
            </w:r>
            <w:r w:rsidRPr="00D8322A">
              <w:rPr>
                <w:rFonts w:asciiTheme="minorBidi" w:eastAsia="Gulim" w:hAnsiTheme="minorBidi" w:cstheme="minorBidi"/>
                <w:b/>
                <w:color w:val="000000" w:themeColor="text1"/>
                <w:sz w:val="22"/>
                <w:szCs w:val="22"/>
              </w:rPr>
              <w:t>.</w:t>
            </w:r>
            <w:r>
              <w:rPr>
                <w:rFonts w:asciiTheme="minorBidi" w:eastAsia="Gulim" w:hAnsiTheme="minorBidi" w:cstheme="minorBidi"/>
                <w:b/>
                <w:color w:val="000000" w:themeColor="text1"/>
                <w:sz w:val="22"/>
                <w:szCs w:val="22"/>
              </w:rPr>
              <w:t>5</w:t>
            </w:r>
          </w:p>
        </w:tc>
      </w:tr>
      <w:tr w:rsidR="00DE1AC1" w:rsidRPr="00D8322A" w14:paraId="0BDD676D" w14:textId="77777777" w:rsidTr="00C54CB3">
        <w:trPr>
          <w:trHeight w:val="362"/>
        </w:trPr>
        <w:tc>
          <w:tcPr>
            <w:tcW w:w="2550" w:type="dxa"/>
            <w:shd w:val="clear" w:color="auto" w:fill="auto"/>
            <w:vAlign w:val="center"/>
            <w:hideMark/>
          </w:tcPr>
          <w:p w14:paraId="7B2541F3" w14:textId="77777777" w:rsidR="00DE1AC1" w:rsidRPr="00D8322A" w:rsidRDefault="00DE1AC1" w:rsidP="00C54CB3">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Operating Profit</w:t>
            </w:r>
          </w:p>
        </w:tc>
        <w:tc>
          <w:tcPr>
            <w:tcW w:w="3090" w:type="dxa"/>
            <w:vAlign w:val="center"/>
          </w:tcPr>
          <w:p w14:paraId="5F600335" w14:textId="77777777" w:rsidR="00DE1AC1" w:rsidRPr="00D8322A" w:rsidRDefault="00DE1AC1" w:rsidP="00C54CB3">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793.4</w:t>
            </w:r>
          </w:p>
        </w:tc>
        <w:tc>
          <w:tcPr>
            <w:tcW w:w="3090" w:type="dxa"/>
            <w:shd w:val="clear" w:color="auto" w:fill="auto"/>
            <w:vAlign w:val="center"/>
          </w:tcPr>
          <w:p w14:paraId="0167F2E2" w14:textId="77777777" w:rsidR="00DE1AC1" w:rsidRPr="00D8322A" w:rsidRDefault="00DE1AC1" w:rsidP="00C54CB3">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b/>
                <w:color w:val="000000" w:themeColor="text1"/>
                <w:sz w:val="22"/>
                <w:szCs w:val="22"/>
              </w:rPr>
              <w:t>70</w:t>
            </w:r>
            <w:r w:rsidRPr="00D8322A">
              <w:rPr>
                <w:rFonts w:asciiTheme="minorBidi" w:eastAsia="Gulim" w:hAnsiTheme="minorBidi" w:cstheme="minorBidi"/>
                <w:b/>
                <w:color w:val="000000" w:themeColor="text1"/>
                <w:sz w:val="22"/>
                <w:szCs w:val="22"/>
              </w:rPr>
              <w:t>3.7</w:t>
            </w:r>
          </w:p>
        </w:tc>
      </w:tr>
    </w:tbl>
    <w:p w14:paraId="47D5713A" w14:textId="77777777" w:rsidR="00DE1AC1" w:rsidRPr="00D8322A" w:rsidRDefault="00DE1AC1" w:rsidP="00DE1AC1">
      <w:pPr>
        <w:widowControl/>
        <w:jc w:val="left"/>
        <w:rPr>
          <w:rFonts w:asciiTheme="minorBidi" w:eastAsia="Gulim" w:hAnsiTheme="minorBidi" w:cstheme="minorBidi"/>
          <w:sz w:val="22"/>
          <w:szCs w:val="22"/>
        </w:rPr>
      </w:pPr>
      <w:r w:rsidRPr="00D8322A">
        <w:rPr>
          <w:rFonts w:asciiTheme="minorBidi" w:eastAsia="Malgun Gothic" w:hAnsiTheme="minorBidi" w:cstheme="minorBidi"/>
          <w:color w:val="50005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DE1AC1" w:rsidRPr="00D8322A" w14:paraId="026AA172" w14:textId="77777777" w:rsidTr="00C54CB3">
        <w:trPr>
          <w:trHeight w:val="363"/>
        </w:trPr>
        <w:tc>
          <w:tcPr>
            <w:tcW w:w="2550" w:type="dxa"/>
            <w:shd w:val="clear" w:color="auto" w:fill="7F7F7F"/>
            <w:vAlign w:val="center"/>
            <w:hideMark/>
          </w:tcPr>
          <w:p w14:paraId="62659EFD" w14:textId="77777777" w:rsidR="00DE1AC1" w:rsidRPr="00D8322A" w:rsidRDefault="00DE1AC1" w:rsidP="00C54CB3">
            <w:pPr>
              <w:widowControl/>
              <w:ind w:right="112"/>
              <w:jc w:val="center"/>
              <w:rPr>
                <w:rFonts w:asciiTheme="minorBidi" w:eastAsia="Malgun Gothic" w:hAnsiTheme="minorBidi" w:cstheme="minorBidi"/>
                <w:color w:val="222222"/>
                <w:sz w:val="22"/>
                <w:szCs w:val="22"/>
              </w:rPr>
            </w:pPr>
            <w:r w:rsidRPr="00D8322A">
              <w:rPr>
                <w:rFonts w:asciiTheme="minorBidi" w:eastAsia="Malgun Gothic" w:hAnsiTheme="minorBidi" w:cstheme="minorBidi"/>
                <w:b/>
                <w:bCs/>
                <w:color w:val="FFFFFF"/>
                <w:sz w:val="22"/>
                <w:szCs w:val="22"/>
              </w:rPr>
              <w:t>(Unit: Million USD)</w:t>
            </w:r>
          </w:p>
        </w:tc>
        <w:tc>
          <w:tcPr>
            <w:tcW w:w="3120" w:type="dxa"/>
            <w:shd w:val="clear" w:color="auto" w:fill="7F7F7F"/>
            <w:vAlign w:val="center"/>
          </w:tcPr>
          <w:p w14:paraId="6F913B0E" w14:textId="77777777" w:rsidR="00DE1AC1" w:rsidRPr="00D8322A" w:rsidRDefault="00DE1AC1" w:rsidP="00C54CB3">
            <w:pPr>
              <w:widowControl/>
              <w:ind w:right="112"/>
              <w:jc w:val="center"/>
              <w:rPr>
                <w:rFonts w:asciiTheme="minorBidi" w:eastAsia="Malgun Gothic" w:hAnsiTheme="minorBidi" w:cstheme="minorBidi"/>
                <w:b/>
                <w:bCs/>
                <w:color w:val="FFFFFF"/>
                <w:sz w:val="22"/>
                <w:szCs w:val="22"/>
              </w:rPr>
            </w:pPr>
            <w:r>
              <w:rPr>
                <w:rFonts w:asciiTheme="minorBidi" w:eastAsia="Gulim" w:hAnsiTheme="minorBidi" w:cstheme="minorBidi"/>
                <w:b/>
                <w:bCs/>
                <w:color w:val="FFFFFF"/>
                <w:sz w:val="22"/>
                <w:szCs w:val="22"/>
              </w:rPr>
              <w:t>FY 2017</w:t>
            </w:r>
          </w:p>
        </w:tc>
        <w:tc>
          <w:tcPr>
            <w:tcW w:w="3120" w:type="dxa"/>
            <w:shd w:val="clear" w:color="auto" w:fill="7F7F7F"/>
            <w:vAlign w:val="center"/>
          </w:tcPr>
          <w:p w14:paraId="31937E8C" w14:textId="77777777" w:rsidR="00DE1AC1" w:rsidRPr="00D8322A" w:rsidRDefault="00DE1AC1" w:rsidP="00C54CB3">
            <w:pPr>
              <w:widowControl/>
              <w:ind w:right="112"/>
              <w:jc w:val="center"/>
              <w:rPr>
                <w:rFonts w:asciiTheme="minorBidi" w:eastAsia="Malgun Gothic" w:hAnsiTheme="minorBidi" w:cstheme="minorBidi"/>
                <w:b/>
                <w:color w:val="222222"/>
                <w:sz w:val="22"/>
                <w:szCs w:val="22"/>
              </w:rPr>
            </w:pPr>
            <w:r>
              <w:rPr>
                <w:rFonts w:asciiTheme="minorBidi" w:eastAsia="Gulim" w:hAnsiTheme="minorBidi" w:cstheme="minorBidi"/>
                <w:b/>
                <w:bCs/>
                <w:color w:val="FFFFFF"/>
                <w:sz w:val="22"/>
                <w:szCs w:val="22"/>
              </w:rPr>
              <w:t>FY 2018</w:t>
            </w:r>
          </w:p>
        </w:tc>
      </w:tr>
      <w:tr w:rsidR="00DE1AC1" w:rsidRPr="00D8322A" w14:paraId="4D78CF57" w14:textId="77777777" w:rsidTr="00C54CB3">
        <w:trPr>
          <w:trHeight w:val="363"/>
        </w:trPr>
        <w:tc>
          <w:tcPr>
            <w:tcW w:w="2550" w:type="dxa"/>
            <w:shd w:val="clear" w:color="auto" w:fill="auto"/>
            <w:vAlign w:val="center"/>
            <w:hideMark/>
          </w:tcPr>
          <w:p w14:paraId="4FC04B0F" w14:textId="77777777" w:rsidR="00DE1AC1" w:rsidRPr="00D8322A" w:rsidRDefault="00DE1AC1" w:rsidP="00C54CB3">
            <w:pPr>
              <w:widowControl/>
              <w:ind w:right="112"/>
              <w:jc w:val="center"/>
              <w:rPr>
                <w:rFonts w:asciiTheme="minorBidi" w:eastAsia="Malgun Gothic" w:hAnsiTheme="minorBidi" w:cstheme="minorBidi"/>
                <w:color w:val="222222"/>
                <w:sz w:val="22"/>
                <w:szCs w:val="22"/>
              </w:rPr>
            </w:pPr>
            <w:r w:rsidRPr="00D8322A">
              <w:rPr>
                <w:rFonts w:asciiTheme="minorBidi" w:eastAsia="Malgun Gothic" w:hAnsiTheme="minorBidi" w:cstheme="minorBidi"/>
                <w:b/>
                <w:bCs/>
                <w:color w:val="222222"/>
                <w:sz w:val="22"/>
                <w:szCs w:val="22"/>
              </w:rPr>
              <w:t>Sales</w:t>
            </w:r>
          </w:p>
        </w:tc>
        <w:tc>
          <w:tcPr>
            <w:tcW w:w="3120" w:type="dxa"/>
          </w:tcPr>
          <w:p w14:paraId="1F0C6495" w14:textId="77777777" w:rsidR="00DE1AC1" w:rsidRPr="00D8322A" w:rsidRDefault="00DE1AC1" w:rsidP="00C54CB3">
            <w:pPr>
              <w:widowControl/>
              <w:jc w:val="center"/>
              <w:rPr>
                <w:rFonts w:asciiTheme="minorBidi" w:eastAsia="Malgun Gothic" w:hAnsiTheme="minorBidi" w:cstheme="minorBidi"/>
                <w:b/>
                <w:bCs/>
                <w:color w:val="000000" w:themeColor="text1"/>
                <w:sz w:val="22"/>
                <w:szCs w:val="22"/>
              </w:rPr>
            </w:pPr>
            <w:r>
              <w:rPr>
                <w:rFonts w:asciiTheme="minorBidi" w:eastAsia="Malgun Gothic" w:hAnsiTheme="minorBidi" w:cstheme="minorBidi" w:hint="eastAsia"/>
                <w:b/>
                <w:bCs/>
                <w:color w:val="000000" w:themeColor="text1"/>
                <w:sz w:val="22"/>
                <w:szCs w:val="22"/>
              </w:rPr>
              <w:t>6</w:t>
            </w:r>
            <w:r>
              <w:rPr>
                <w:rFonts w:asciiTheme="minorBidi" w:eastAsia="Malgun Gothic" w:hAnsiTheme="minorBidi" w:cstheme="minorBidi"/>
                <w:b/>
                <w:bCs/>
                <w:color w:val="000000" w:themeColor="text1"/>
                <w:sz w:val="22"/>
                <w:szCs w:val="22"/>
              </w:rPr>
              <w:t>,024.6</w:t>
            </w:r>
          </w:p>
        </w:tc>
        <w:tc>
          <w:tcPr>
            <w:tcW w:w="3120" w:type="dxa"/>
            <w:shd w:val="clear" w:color="auto" w:fill="auto"/>
          </w:tcPr>
          <w:p w14:paraId="397B6259" w14:textId="77777777" w:rsidR="00DE1AC1" w:rsidRPr="00D8322A" w:rsidRDefault="00DE1AC1" w:rsidP="00C54CB3">
            <w:pPr>
              <w:widowControl/>
              <w:jc w:val="center"/>
              <w:rPr>
                <w:rFonts w:asciiTheme="minorBidi" w:eastAsia="Malgun Gothic" w:hAnsiTheme="minorBidi" w:cstheme="minorBidi"/>
                <w:b/>
                <w:color w:val="000000" w:themeColor="text1"/>
                <w:sz w:val="22"/>
                <w:szCs w:val="22"/>
              </w:rPr>
            </w:pPr>
            <w:r>
              <w:rPr>
                <w:rFonts w:asciiTheme="minorBidi" w:eastAsia="Malgun Gothic" w:hAnsiTheme="minorBidi" w:cstheme="minorBidi" w:hint="eastAsia"/>
                <w:b/>
                <w:color w:val="000000" w:themeColor="text1"/>
                <w:sz w:val="22"/>
                <w:szCs w:val="22"/>
              </w:rPr>
              <w:t>6,17</w:t>
            </w:r>
            <w:r>
              <w:rPr>
                <w:rFonts w:asciiTheme="minorBidi" w:eastAsia="Malgun Gothic" w:hAnsiTheme="minorBidi" w:cstheme="minorBidi"/>
                <w:b/>
                <w:color w:val="000000" w:themeColor="text1"/>
                <w:sz w:val="22"/>
                <w:szCs w:val="22"/>
              </w:rPr>
              <w:t xml:space="preserve">6.0 </w:t>
            </w:r>
          </w:p>
        </w:tc>
      </w:tr>
      <w:tr w:rsidR="00DE1AC1" w:rsidRPr="00D8322A" w14:paraId="3E231D15" w14:textId="77777777" w:rsidTr="00C54CB3">
        <w:trPr>
          <w:trHeight w:val="363"/>
        </w:trPr>
        <w:tc>
          <w:tcPr>
            <w:tcW w:w="2550" w:type="dxa"/>
            <w:shd w:val="clear" w:color="auto" w:fill="auto"/>
            <w:vAlign w:val="center"/>
            <w:hideMark/>
          </w:tcPr>
          <w:p w14:paraId="2EB722BC" w14:textId="77777777" w:rsidR="00DE1AC1" w:rsidRPr="00D8322A" w:rsidRDefault="00DE1AC1" w:rsidP="00C54CB3">
            <w:pPr>
              <w:widowControl/>
              <w:ind w:right="112"/>
              <w:jc w:val="center"/>
              <w:rPr>
                <w:rFonts w:asciiTheme="minorBidi" w:eastAsia="Malgun Gothic" w:hAnsiTheme="minorBidi" w:cstheme="minorBidi"/>
                <w:color w:val="222222"/>
                <w:sz w:val="22"/>
                <w:szCs w:val="22"/>
              </w:rPr>
            </w:pPr>
            <w:r w:rsidRPr="00D8322A">
              <w:rPr>
                <w:rFonts w:asciiTheme="minorBidi" w:eastAsia="Malgun Gothic" w:hAnsiTheme="minorBidi" w:cstheme="minorBidi"/>
                <w:b/>
                <w:bCs/>
                <w:color w:val="222222"/>
                <w:sz w:val="22"/>
                <w:szCs w:val="22"/>
              </w:rPr>
              <w:t>Operating Profit</w:t>
            </w:r>
          </w:p>
        </w:tc>
        <w:tc>
          <w:tcPr>
            <w:tcW w:w="3120" w:type="dxa"/>
          </w:tcPr>
          <w:p w14:paraId="42BC4FE0" w14:textId="77777777" w:rsidR="00DE1AC1" w:rsidRPr="00D8322A" w:rsidRDefault="00DE1AC1" w:rsidP="00C54CB3">
            <w:pPr>
              <w:widowControl/>
              <w:jc w:val="center"/>
              <w:rPr>
                <w:rFonts w:asciiTheme="minorBidi" w:eastAsia="Malgun Gothic" w:hAnsiTheme="minorBidi" w:cstheme="minorBidi"/>
                <w:b/>
                <w:bCs/>
                <w:color w:val="000000" w:themeColor="text1"/>
                <w:sz w:val="22"/>
                <w:szCs w:val="22"/>
              </w:rPr>
            </w:pPr>
            <w:r>
              <w:rPr>
                <w:rFonts w:asciiTheme="minorBidi" w:eastAsia="Malgun Gothic" w:hAnsiTheme="minorBidi" w:cstheme="minorBidi" w:hint="eastAsia"/>
                <w:b/>
                <w:bCs/>
                <w:color w:val="000000" w:themeColor="text1"/>
                <w:sz w:val="22"/>
                <w:szCs w:val="22"/>
              </w:rPr>
              <w:t>701.6</w:t>
            </w:r>
          </w:p>
        </w:tc>
        <w:tc>
          <w:tcPr>
            <w:tcW w:w="3120" w:type="dxa"/>
            <w:shd w:val="clear" w:color="auto" w:fill="auto"/>
          </w:tcPr>
          <w:p w14:paraId="4D512C73" w14:textId="77777777" w:rsidR="00DE1AC1" w:rsidRPr="00D8322A" w:rsidRDefault="00DE1AC1" w:rsidP="00C54CB3">
            <w:pPr>
              <w:widowControl/>
              <w:jc w:val="center"/>
              <w:rPr>
                <w:rFonts w:asciiTheme="minorBidi" w:eastAsia="Malgun Gothic" w:hAnsiTheme="minorBidi" w:cstheme="minorBidi"/>
                <w:b/>
                <w:color w:val="000000" w:themeColor="text1"/>
                <w:sz w:val="22"/>
                <w:szCs w:val="22"/>
              </w:rPr>
            </w:pPr>
            <w:r w:rsidRPr="005329BC">
              <w:rPr>
                <w:rFonts w:asciiTheme="minorBidi" w:eastAsia="Malgun Gothic" w:hAnsiTheme="minorBidi" w:cstheme="minorBidi" w:hint="eastAsia"/>
                <w:b/>
                <w:sz w:val="22"/>
                <w:szCs w:val="22"/>
              </w:rPr>
              <w:t>639.6</w:t>
            </w:r>
          </w:p>
        </w:tc>
      </w:tr>
    </w:tbl>
    <w:p w14:paraId="641F7848" w14:textId="77777777" w:rsidR="00DE1AC1" w:rsidRPr="00D8322A" w:rsidRDefault="00DE1AC1" w:rsidP="00DE1AC1">
      <w:pPr>
        <w:widowControl/>
        <w:spacing w:line="207" w:lineRule="atLeast"/>
        <w:ind w:left="142" w:right="112"/>
        <w:jc w:val="left"/>
        <w:rPr>
          <w:rFonts w:asciiTheme="minorBidi" w:eastAsia="Malgun Gothic" w:hAnsiTheme="minorBidi" w:cstheme="minorBidi"/>
          <w:color w:val="500050"/>
          <w:sz w:val="22"/>
          <w:szCs w:val="22"/>
          <w:shd w:val="clear" w:color="auto" w:fill="FFFFFF"/>
        </w:rPr>
      </w:pPr>
      <w:r w:rsidRPr="00D8322A">
        <w:rPr>
          <w:rFonts w:asciiTheme="minorBidi" w:eastAsia="Malgun Gothic" w:hAnsiTheme="minorBidi" w:cstheme="minorBidi"/>
          <w:color w:val="50005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DE1AC1" w:rsidRPr="00D8322A" w14:paraId="014548F8" w14:textId="77777777" w:rsidTr="00C54CB3">
        <w:trPr>
          <w:trHeight w:val="363"/>
        </w:trPr>
        <w:tc>
          <w:tcPr>
            <w:tcW w:w="2550" w:type="dxa"/>
            <w:shd w:val="clear" w:color="auto" w:fill="7F7F7F"/>
            <w:vAlign w:val="center"/>
            <w:hideMark/>
          </w:tcPr>
          <w:p w14:paraId="26565134" w14:textId="77777777" w:rsidR="00DE1AC1" w:rsidRPr="00D8322A" w:rsidRDefault="00DE1AC1" w:rsidP="00C54CB3">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color w:val="FFFFFF"/>
                <w:sz w:val="22"/>
                <w:szCs w:val="22"/>
              </w:rPr>
              <w:t>(Unit: Million EUR)</w:t>
            </w:r>
          </w:p>
        </w:tc>
        <w:tc>
          <w:tcPr>
            <w:tcW w:w="3120" w:type="dxa"/>
            <w:shd w:val="clear" w:color="auto" w:fill="7F7F7F"/>
            <w:vAlign w:val="center"/>
          </w:tcPr>
          <w:p w14:paraId="5875F2B5" w14:textId="77777777" w:rsidR="00DE1AC1" w:rsidRPr="00D8322A" w:rsidRDefault="00DE1AC1" w:rsidP="00C54CB3">
            <w:pPr>
              <w:widowControl/>
              <w:ind w:right="112"/>
              <w:jc w:val="center"/>
              <w:rPr>
                <w:rFonts w:asciiTheme="minorBidi" w:eastAsia="Gulim" w:hAnsiTheme="minorBidi" w:cstheme="minorBidi"/>
                <w:sz w:val="22"/>
                <w:szCs w:val="22"/>
              </w:rPr>
            </w:pPr>
            <w:r>
              <w:rPr>
                <w:rFonts w:asciiTheme="minorBidi" w:eastAsia="Gulim" w:hAnsiTheme="minorBidi" w:cstheme="minorBidi"/>
                <w:b/>
                <w:bCs/>
                <w:color w:val="FFFFFF"/>
                <w:sz w:val="22"/>
                <w:szCs w:val="22"/>
              </w:rPr>
              <w:t>FY 2017</w:t>
            </w:r>
          </w:p>
        </w:tc>
        <w:tc>
          <w:tcPr>
            <w:tcW w:w="3120" w:type="dxa"/>
            <w:shd w:val="clear" w:color="auto" w:fill="7F7F7F"/>
            <w:vAlign w:val="center"/>
          </w:tcPr>
          <w:p w14:paraId="3FECFA26" w14:textId="77777777" w:rsidR="00DE1AC1" w:rsidRPr="00D8322A" w:rsidRDefault="00DE1AC1" w:rsidP="00C54CB3">
            <w:pPr>
              <w:widowControl/>
              <w:ind w:right="112"/>
              <w:jc w:val="center"/>
              <w:rPr>
                <w:rFonts w:asciiTheme="minorBidi" w:eastAsia="Gulim" w:hAnsiTheme="minorBidi" w:cstheme="minorBidi"/>
                <w:b/>
                <w:sz w:val="22"/>
                <w:szCs w:val="22"/>
              </w:rPr>
            </w:pPr>
            <w:r>
              <w:rPr>
                <w:rFonts w:asciiTheme="minorBidi" w:eastAsia="Gulim" w:hAnsiTheme="minorBidi" w:cstheme="minorBidi"/>
                <w:b/>
                <w:bCs/>
                <w:color w:val="FFFFFF"/>
                <w:sz w:val="22"/>
                <w:szCs w:val="22"/>
              </w:rPr>
              <w:t>FY 2018</w:t>
            </w:r>
          </w:p>
        </w:tc>
      </w:tr>
      <w:tr w:rsidR="00DE1AC1" w:rsidRPr="00D8322A" w14:paraId="6E12BFC6" w14:textId="77777777" w:rsidTr="00C54CB3">
        <w:trPr>
          <w:trHeight w:val="363"/>
        </w:trPr>
        <w:tc>
          <w:tcPr>
            <w:tcW w:w="2550" w:type="dxa"/>
            <w:shd w:val="clear" w:color="auto" w:fill="auto"/>
            <w:vAlign w:val="center"/>
            <w:hideMark/>
          </w:tcPr>
          <w:p w14:paraId="5A0CF84E" w14:textId="77777777" w:rsidR="00DE1AC1" w:rsidRPr="00D8322A" w:rsidRDefault="00DE1AC1" w:rsidP="00C54CB3">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Sales</w:t>
            </w:r>
          </w:p>
        </w:tc>
        <w:tc>
          <w:tcPr>
            <w:tcW w:w="3120" w:type="dxa"/>
            <w:vAlign w:val="center"/>
          </w:tcPr>
          <w:p w14:paraId="3E9EBA9A" w14:textId="77777777" w:rsidR="00DE1AC1" w:rsidRPr="00941E80" w:rsidRDefault="00DE1AC1" w:rsidP="00C54CB3">
            <w:pPr>
              <w:widowControl/>
              <w:jc w:val="center"/>
              <w:rPr>
                <w:rFonts w:asciiTheme="minorBidi" w:eastAsia="Gulim" w:hAnsiTheme="minorBidi" w:cstheme="minorBidi"/>
                <w:b/>
                <w:color w:val="000000" w:themeColor="text1"/>
                <w:sz w:val="22"/>
                <w:szCs w:val="22"/>
              </w:rPr>
            </w:pPr>
            <w:r w:rsidRPr="00941E80">
              <w:rPr>
                <w:rFonts w:asciiTheme="minorBidi" w:eastAsia="Gulim" w:hAnsiTheme="minorBidi" w:cstheme="minorBidi" w:hint="eastAsia"/>
                <w:b/>
                <w:color w:val="000000" w:themeColor="text1"/>
                <w:sz w:val="22"/>
                <w:szCs w:val="22"/>
              </w:rPr>
              <w:t>5,337</w:t>
            </w:r>
            <w:r w:rsidRPr="00941E80">
              <w:rPr>
                <w:rFonts w:asciiTheme="minorBidi" w:eastAsia="Gulim" w:hAnsiTheme="minorBidi" w:cstheme="minorBidi"/>
                <w:b/>
                <w:color w:val="000000" w:themeColor="text1"/>
                <w:sz w:val="22"/>
                <w:szCs w:val="22"/>
              </w:rPr>
              <w:t>.6</w:t>
            </w:r>
          </w:p>
        </w:tc>
        <w:tc>
          <w:tcPr>
            <w:tcW w:w="3120" w:type="dxa"/>
            <w:shd w:val="clear" w:color="auto" w:fill="auto"/>
            <w:vAlign w:val="center"/>
          </w:tcPr>
          <w:p w14:paraId="6A698B52" w14:textId="77777777" w:rsidR="00DE1AC1" w:rsidRPr="00D8322A" w:rsidRDefault="00DE1AC1" w:rsidP="00C54CB3">
            <w:pPr>
              <w:widowControl/>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5,232</w:t>
            </w:r>
            <w:r>
              <w:rPr>
                <w:rFonts w:asciiTheme="minorBidi" w:eastAsia="Gulim" w:hAnsiTheme="minorBidi" w:cstheme="minorBidi"/>
                <w:b/>
                <w:color w:val="000000" w:themeColor="text1"/>
                <w:sz w:val="22"/>
                <w:szCs w:val="22"/>
              </w:rPr>
              <w:t>.8</w:t>
            </w:r>
          </w:p>
        </w:tc>
      </w:tr>
      <w:tr w:rsidR="00DE1AC1" w:rsidRPr="00FE6536" w14:paraId="3A478792" w14:textId="77777777" w:rsidTr="00C54CB3">
        <w:trPr>
          <w:trHeight w:val="363"/>
        </w:trPr>
        <w:tc>
          <w:tcPr>
            <w:tcW w:w="2550" w:type="dxa"/>
            <w:shd w:val="clear" w:color="auto" w:fill="auto"/>
            <w:vAlign w:val="center"/>
            <w:hideMark/>
          </w:tcPr>
          <w:p w14:paraId="6053F9DA" w14:textId="77777777" w:rsidR="00DE1AC1" w:rsidRPr="00D8322A" w:rsidRDefault="00DE1AC1" w:rsidP="00C54CB3">
            <w:pPr>
              <w:widowControl/>
              <w:ind w:right="112"/>
              <w:jc w:val="center"/>
              <w:rPr>
                <w:rFonts w:asciiTheme="minorBidi" w:eastAsia="Gulim" w:hAnsiTheme="minorBidi" w:cstheme="minorBidi"/>
                <w:sz w:val="22"/>
                <w:szCs w:val="22"/>
              </w:rPr>
            </w:pPr>
            <w:r w:rsidRPr="00D8322A">
              <w:rPr>
                <w:rFonts w:asciiTheme="minorBidi" w:eastAsia="Gulim" w:hAnsiTheme="minorBidi" w:cstheme="minorBidi"/>
                <w:b/>
                <w:bCs/>
                <w:sz w:val="22"/>
                <w:szCs w:val="22"/>
              </w:rPr>
              <w:t>Operating Profit</w:t>
            </w:r>
          </w:p>
        </w:tc>
        <w:tc>
          <w:tcPr>
            <w:tcW w:w="3120" w:type="dxa"/>
            <w:vAlign w:val="center"/>
          </w:tcPr>
          <w:p w14:paraId="10A501D5" w14:textId="77777777" w:rsidR="00DE1AC1" w:rsidRPr="00941E80" w:rsidRDefault="00DE1AC1" w:rsidP="00C54CB3">
            <w:pPr>
              <w:widowControl/>
              <w:jc w:val="center"/>
              <w:rPr>
                <w:rFonts w:asciiTheme="minorBidi" w:eastAsia="Gulim" w:hAnsiTheme="minorBidi" w:cstheme="minorBidi"/>
                <w:b/>
                <w:color w:val="000000" w:themeColor="text1"/>
                <w:sz w:val="22"/>
                <w:szCs w:val="22"/>
              </w:rPr>
            </w:pPr>
            <w:r w:rsidRPr="00941E80">
              <w:rPr>
                <w:rFonts w:asciiTheme="minorBidi" w:eastAsia="Gulim" w:hAnsiTheme="minorBidi" w:cstheme="minorBidi" w:hint="eastAsia"/>
                <w:b/>
                <w:color w:val="000000" w:themeColor="text1"/>
                <w:sz w:val="22"/>
                <w:szCs w:val="22"/>
              </w:rPr>
              <w:t>621.</w:t>
            </w:r>
            <w:r w:rsidRPr="00941E80">
              <w:rPr>
                <w:rFonts w:asciiTheme="minorBidi" w:eastAsia="Gulim" w:hAnsiTheme="minorBidi" w:cstheme="minorBidi"/>
                <w:b/>
                <w:color w:val="000000" w:themeColor="text1"/>
                <w:sz w:val="22"/>
                <w:szCs w:val="22"/>
              </w:rPr>
              <w:t>6</w:t>
            </w:r>
          </w:p>
        </w:tc>
        <w:tc>
          <w:tcPr>
            <w:tcW w:w="3120" w:type="dxa"/>
            <w:shd w:val="clear" w:color="auto" w:fill="auto"/>
            <w:vAlign w:val="center"/>
          </w:tcPr>
          <w:p w14:paraId="2543EF7E" w14:textId="77777777" w:rsidR="00DE1AC1" w:rsidRPr="00DD55C9" w:rsidRDefault="00DE1AC1" w:rsidP="00C54CB3">
            <w:pPr>
              <w:widowControl/>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541</w:t>
            </w:r>
            <w:r>
              <w:rPr>
                <w:rFonts w:asciiTheme="minorBidi" w:eastAsia="Gulim" w:hAnsiTheme="minorBidi" w:cstheme="minorBidi"/>
                <w:b/>
                <w:color w:val="000000" w:themeColor="text1"/>
                <w:sz w:val="22"/>
                <w:szCs w:val="22"/>
              </w:rPr>
              <w:t>.9</w:t>
            </w:r>
          </w:p>
        </w:tc>
      </w:tr>
    </w:tbl>
    <w:p w14:paraId="6528BADD" w14:textId="77777777" w:rsidR="00DE1AC1" w:rsidRPr="00FE6536" w:rsidRDefault="00DE1AC1" w:rsidP="00DE1AC1">
      <w:pPr>
        <w:widowControl/>
        <w:spacing w:line="207" w:lineRule="atLeast"/>
        <w:ind w:left="142" w:right="112"/>
        <w:jc w:val="left"/>
        <w:rPr>
          <w:rFonts w:asciiTheme="minorBidi" w:eastAsia="Gulim" w:hAnsiTheme="minorBidi" w:cstheme="minorBidi"/>
          <w:sz w:val="22"/>
          <w:szCs w:val="22"/>
        </w:rPr>
      </w:pPr>
      <w:r w:rsidRPr="00FE6536">
        <w:rPr>
          <w:rFonts w:asciiTheme="minorBidi" w:eastAsia="Malgun Gothic" w:hAnsiTheme="minorBidi" w:cstheme="minorBidi"/>
          <w:color w:val="500050"/>
          <w:sz w:val="22"/>
          <w:szCs w:val="22"/>
          <w:shd w:val="clear" w:color="auto" w:fill="FFFFFF"/>
        </w:rPr>
        <w:t> </w:t>
      </w:r>
    </w:p>
    <w:p w14:paraId="66958D6B" w14:textId="77777777" w:rsidR="00DE1AC1" w:rsidRPr="00FE6536" w:rsidRDefault="00DE1AC1" w:rsidP="00DE1AC1">
      <w:pPr>
        <w:widowControl/>
        <w:spacing w:line="207" w:lineRule="atLeast"/>
        <w:ind w:right="112"/>
        <w:jc w:val="left"/>
        <w:rPr>
          <w:rFonts w:asciiTheme="minorBidi" w:eastAsia="Malgun Gothic" w:hAnsiTheme="minorBidi" w:cstheme="minorBidi"/>
          <w:color w:val="000000" w:themeColor="text1"/>
          <w:sz w:val="22"/>
          <w:szCs w:val="22"/>
          <w:shd w:val="clear" w:color="auto" w:fill="FFFFFF"/>
        </w:rPr>
      </w:pPr>
      <w:r w:rsidRPr="00FE6536">
        <w:rPr>
          <w:rFonts w:asciiTheme="minorBidi" w:eastAsia="Malgun Gothic" w:hAnsiTheme="minorBidi" w:cstheme="minorBidi"/>
          <w:b/>
          <w:bCs/>
          <w:i/>
          <w:iCs/>
          <w:color w:val="000000" w:themeColor="text1"/>
          <w:sz w:val="22"/>
          <w:szCs w:val="22"/>
          <w:shd w:val="clear" w:color="auto" w:fill="FFFFFF"/>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DE1AC1" w:rsidRPr="00FE6536" w14:paraId="02A1F710" w14:textId="77777777" w:rsidTr="00C54CB3">
        <w:trPr>
          <w:trHeight w:val="363"/>
        </w:trPr>
        <w:tc>
          <w:tcPr>
            <w:tcW w:w="2550" w:type="dxa"/>
            <w:shd w:val="clear" w:color="auto" w:fill="7F7F7F"/>
            <w:vAlign w:val="center"/>
            <w:hideMark/>
          </w:tcPr>
          <w:p w14:paraId="125F399C" w14:textId="77777777" w:rsidR="00DE1AC1" w:rsidRPr="00FE6536" w:rsidRDefault="00DE1AC1" w:rsidP="00C54CB3">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color w:val="FFFFFF"/>
                <w:sz w:val="22"/>
                <w:szCs w:val="22"/>
              </w:rPr>
              <w:t> </w:t>
            </w:r>
          </w:p>
        </w:tc>
        <w:tc>
          <w:tcPr>
            <w:tcW w:w="3120" w:type="dxa"/>
            <w:shd w:val="clear" w:color="auto" w:fill="7F7F7F"/>
            <w:vAlign w:val="center"/>
          </w:tcPr>
          <w:p w14:paraId="6A31D330" w14:textId="77777777" w:rsidR="00DE1AC1" w:rsidRPr="00FE6536" w:rsidRDefault="00DE1AC1" w:rsidP="00C54CB3">
            <w:pPr>
              <w:widowControl/>
              <w:ind w:right="112"/>
              <w:jc w:val="center"/>
              <w:rPr>
                <w:rFonts w:asciiTheme="minorBidi" w:eastAsia="Gulim" w:hAnsiTheme="minorBidi" w:cstheme="minorBidi"/>
                <w:sz w:val="22"/>
                <w:szCs w:val="22"/>
              </w:rPr>
            </w:pPr>
            <w:r>
              <w:rPr>
                <w:rFonts w:asciiTheme="minorBidi" w:eastAsia="Gulim" w:hAnsiTheme="minorBidi" w:cstheme="minorBidi"/>
                <w:b/>
                <w:bCs/>
                <w:color w:val="FFFFFF"/>
                <w:sz w:val="22"/>
                <w:szCs w:val="22"/>
              </w:rPr>
              <w:t>FY 2017</w:t>
            </w:r>
          </w:p>
        </w:tc>
        <w:tc>
          <w:tcPr>
            <w:tcW w:w="3120" w:type="dxa"/>
            <w:shd w:val="clear" w:color="auto" w:fill="7F7F7F"/>
            <w:vAlign w:val="center"/>
          </w:tcPr>
          <w:p w14:paraId="147FB726" w14:textId="77777777" w:rsidR="00DE1AC1" w:rsidRPr="00DD55C9" w:rsidRDefault="00DE1AC1" w:rsidP="00C54CB3">
            <w:pPr>
              <w:widowControl/>
              <w:ind w:right="112"/>
              <w:jc w:val="center"/>
              <w:rPr>
                <w:rFonts w:asciiTheme="minorBidi" w:eastAsia="Gulim" w:hAnsiTheme="minorBidi" w:cstheme="minorBidi"/>
                <w:b/>
                <w:sz w:val="22"/>
                <w:szCs w:val="22"/>
              </w:rPr>
            </w:pPr>
            <w:r>
              <w:rPr>
                <w:rFonts w:asciiTheme="minorBidi" w:eastAsia="Gulim" w:hAnsiTheme="minorBidi" w:cstheme="minorBidi"/>
                <w:b/>
                <w:bCs/>
                <w:color w:val="FFFFFF"/>
                <w:sz w:val="22"/>
                <w:szCs w:val="22"/>
              </w:rPr>
              <w:t>FY 2018</w:t>
            </w:r>
          </w:p>
        </w:tc>
      </w:tr>
      <w:tr w:rsidR="00DE1AC1" w:rsidRPr="00FE6536" w14:paraId="372B99F4" w14:textId="77777777" w:rsidTr="00C54CB3">
        <w:trPr>
          <w:trHeight w:val="363"/>
        </w:trPr>
        <w:tc>
          <w:tcPr>
            <w:tcW w:w="2550" w:type="dxa"/>
            <w:shd w:val="clear" w:color="auto" w:fill="auto"/>
            <w:vAlign w:val="center"/>
            <w:hideMark/>
          </w:tcPr>
          <w:p w14:paraId="1A8FD484" w14:textId="77777777" w:rsidR="00DE1AC1" w:rsidRPr="00FE6536" w:rsidRDefault="00DE1AC1" w:rsidP="00C54CB3">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sz w:val="22"/>
                <w:szCs w:val="22"/>
              </w:rPr>
              <w:t>USD / KRW</w:t>
            </w:r>
          </w:p>
        </w:tc>
        <w:tc>
          <w:tcPr>
            <w:tcW w:w="3120" w:type="dxa"/>
            <w:vAlign w:val="center"/>
          </w:tcPr>
          <w:p w14:paraId="1AD88C2C" w14:textId="77777777" w:rsidR="00DE1AC1" w:rsidRPr="00503DEF" w:rsidRDefault="00DE1AC1" w:rsidP="00C54CB3">
            <w:pPr>
              <w:widowControl/>
              <w:ind w:right="160"/>
              <w:jc w:val="center"/>
              <w:rPr>
                <w:rFonts w:asciiTheme="minorBidi" w:eastAsia="Gulim" w:hAnsiTheme="minorBidi" w:cstheme="minorBidi"/>
                <w:b/>
                <w:color w:val="000000" w:themeColor="text1"/>
                <w:sz w:val="22"/>
                <w:szCs w:val="22"/>
              </w:rPr>
            </w:pPr>
            <w:r w:rsidRPr="00503DEF">
              <w:rPr>
                <w:rFonts w:asciiTheme="minorBidi" w:eastAsia="Gulim" w:hAnsiTheme="minorBidi" w:cstheme="minorBidi" w:hint="eastAsia"/>
                <w:b/>
                <w:color w:val="000000" w:themeColor="text1"/>
                <w:sz w:val="22"/>
                <w:szCs w:val="22"/>
              </w:rPr>
              <w:t>1,130.84</w:t>
            </w:r>
          </w:p>
        </w:tc>
        <w:tc>
          <w:tcPr>
            <w:tcW w:w="3120" w:type="dxa"/>
            <w:shd w:val="clear" w:color="auto" w:fill="auto"/>
            <w:vAlign w:val="center"/>
          </w:tcPr>
          <w:p w14:paraId="008631A8" w14:textId="77777777" w:rsidR="00DE1AC1" w:rsidRPr="00DD55C9" w:rsidRDefault="00DE1AC1" w:rsidP="00C54CB3">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1,100.3</w:t>
            </w:r>
            <w:r>
              <w:rPr>
                <w:rFonts w:asciiTheme="minorBidi" w:eastAsia="Gulim" w:hAnsiTheme="minorBidi" w:cstheme="minorBidi"/>
                <w:b/>
                <w:color w:val="000000" w:themeColor="text1"/>
                <w:sz w:val="22"/>
                <w:szCs w:val="22"/>
              </w:rPr>
              <w:t>0</w:t>
            </w:r>
          </w:p>
        </w:tc>
      </w:tr>
      <w:tr w:rsidR="00DE1AC1" w:rsidRPr="00FE6536" w14:paraId="0525F9CC" w14:textId="77777777" w:rsidTr="00C54CB3">
        <w:trPr>
          <w:trHeight w:val="363"/>
        </w:trPr>
        <w:tc>
          <w:tcPr>
            <w:tcW w:w="2550" w:type="dxa"/>
            <w:shd w:val="clear" w:color="auto" w:fill="auto"/>
            <w:vAlign w:val="center"/>
            <w:hideMark/>
          </w:tcPr>
          <w:p w14:paraId="1EBDE7A8" w14:textId="77777777" w:rsidR="00DE1AC1" w:rsidRPr="00FE6536" w:rsidRDefault="00DE1AC1" w:rsidP="00C54CB3">
            <w:pPr>
              <w:widowControl/>
              <w:ind w:right="112"/>
              <w:jc w:val="center"/>
              <w:rPr>
                <w:rFonts w:asciiTheme="minorBidi" w:eastAsia="Gulim" w:hAnsiTheme="minorBidi" w:cstheme="minorBidi"/>
                <w:sz w:val="22"/>
                <w:szCs w:val="22"/>
              </w:rPr>
            </w:pPr>
            <w:r w:rsidRPr="00FE6536">
              <w:rPr>
                <w:rFonts w:asciiTheme="minorBidi" w:eastAsia="Gulim" w:hAnsiTheme="minorBidi" w:cstheme="minorBidi"/>
                <w:b/>
                <w:bCs/>
                <w:sz w:val="22"/>
                <w:szCs w:val="22"/>
              </w:rPr>
              <w:t>EUR / KRW</w:t>
            </w:r>
          </w:p>
        </w:tc>
        <w:tc>
          <w:tcPr>
            <w:tcW w:w="3120" w:type="dxa"/>
            <w:vAlign w:val="center"/>
          </w:tcPr>
          <w:p w14:paraId="766CD7F1" w14:textId="77777777" w:rsidR="00DE1AC1" w:rsidRPr="00503DEF" w:rsidRDefault="00DE1AC1" w:rsidP="00C54CB3">
            <w:pPr>
              <w:widowControl/>
              <w:ind w:right="160"/>
              <w:jc w:val="center"/>
              <w:rPr>
                <w:rFonts w:asciiTheme="minorBidi" w:eastAsia="Gulim" w:hAnsiTheme="minorBidi" w:cstheme="minorBidi"/>
                <w:b/>
                <w:color w:val="000000" w:themeColor="text1"/>
                <w:sz w:val="22"/>
                <w:szCs w:val="22"/>
              </w:rPr>
            </w:pPr>
            <w:r w:rsidRPr="00503DEF">
              <w:rPr>
                <w:rFonts w:asciiTheme="minorBidi" w:eastAsia="Gulim" w:hAnsiTheme="minorBidi" w:cstheme="minorBidi" w:hint="eastAsia"/>
                <w:b/>
                <w:color w:val="000000" w:themeColor="text1"/>
                <w:sz w:val="22"/>
                <w:szCs w:val="22"/>
              </w:rPr>
              <w:t>1,2</w:t>
            </w:r>
            <w:r w:rsidRPr="00503DEF">
              <w:rPr>
                <w:rFonts w:asciiTheme="minorBidi" w:eastAsia="Gulim" w:hAnsiTheme="minorBidi" w:cstheme="minorBidi"/>
                <w:b/>
                <w:color w:val="000000" w:themeColor="text1"/>
                <w:sz w:val="22"/>
                <w:szCs w:val="22"/>
              </w:rPr>
              <w:t>76.39</w:t>
            </w:r>
          </w:p>
        </w:tc>
        <w:tc>
          <w:tcPr>
            <w:tcW w:w="3120" w:type="dxa"/>
            <w:shd w:val="clear" w:color="auto" w:fill="auto"/>
            <w:vAlign w:val="center"/>
          </w:tcPr>
          <w:p w14:paraId="48A5366E" w14:textId="77777777" w:rsidR="00DE1AC1" w:rsidRPr="00DD55C9" w:rsidRDefault="00DE1AC1" w:rsidP="00C54CB3">
            <w:pPr>
              <w:widowControl/>
              <w:ind w:right="160"/>
              <w:jc w:val="center"/>
              <w:rPr>
                <w:rFonts w:asciiTheme="minorBidi" w:eastAsia="Gulim" w:hAnsiTheme="minorBidi" w:cstheme="minorBidi"/>
                <w:b/>
                <w:color w:val="000000" w:themeColor="text1"/>
                <w:sz w:val="22"/>
                <w:szCs w:val="22"/>
              </w:rPr>
            </w:pPr>
            <w:r>
              <w:rPr>
                <w:rFonts w:asciiTheme="minorBidi" w:eastAsia="Gulim" w:hAnsiTheme="minorBidi" w:cstheme="minorBidi" w:hint="eastAsia"/>
                <w:b/>
                <w:color w:val="000000" w:themeColor="text1"/>
                <w:sz w:val="22"/>
                <w:szCs w:val="22"/>
              </w:rPr>
              <w:t>1,298.63</w:t>
            </w:r>
          </w:p>
        </w:tc>
      </w:tr>
    </w:tbl>
    <w:p w14:paraId="1CECC6CD" w14:textId="77777777" w:rsidR="00DE1AC1" w:rsidRPr="00FE6536" w:rsidRDefault="00DE1AC1" w:rsidP="00DE1AC1">
      <w:pPr>
        <w:rPr>
          <w:rFonts w:ascii="Arial" w:hAnsi="Arial" w:cs="Arial"/>
          <w:i/>
          <w:iCs/>
          <w:sz w:val="18"/>
          <w:szCs w:val="18"/>
        </w:rPr>
      </w:pPr>
      <w:r w:rsidRPr="00FE6536">
        <w:rPr>
          <w:rFonts w:ascii="Arial" w:hAnsi="Arial" w:cs="Arial"/>
          <w:i/>
          <w:iCs/>
          <w:sz w:val="18"/>
          <w:szCs w:val="18"/>
        </w:rPr>
        <w:t>(NOTE: Average exchange rates for the given annual period, retrieved from Korea Exchange Bank)</w:t>
      </w:r>
    </w:p>
    <w:p w14:paraId="51F81A1B" w14:textId="09088423" w:rsidR="001B5CB0" w:rsidRDefault="001B5CB0">
      <w:pPr>
        <w:widowControl/>
        <w:suppressAutoHyphens w:val="0"/>
        <w:jc w:val="left"/>
        <w:rPr>
          <w:rFonts w:ascii="Arial" w:eastAsia="Batang" w:hAnsi="Arial" w:cs="Arial"/>
          <w:iCs/>
          <w:color w:val="000000"/>
          <w:sz w:val="22"/>
          <w:szCs w:val="22"/>
        </w:rPr>
      </w:pPr>
      <w:bookmarkStart w:id="0" w:name="_GoBack"/>
      <w:bookmarkEnd w:id="0"/>
      <w:r>
        <w:br w:type="page"/>
      </w:r>
    </w:p>
    <w:p w14:paraId="26C1F135" w14:textId="77777777" w:rsidR="00FB25E6" w:rsidRPr="00DE1AC1" w:rsidRDefault="00FB25E6" w:rsidP="00FB25E6">
      <w:pPr>
        <w:widowControl/>
        <w:suppressAutoHyphens w:val="0"/>
        <w:ind w:rightChars="56" w:right="112"/>
        <w:jc w:val="left"/>
        <w:rPr>
          <w:rFonts w:ascii="Arial" w:eastAsia="Batang" w:hAnsi="Arial" w:cs="Arial"/>
          <w:iCs/>
          <w:color w:val="000000"/>
          <w:sz w:val="22"/>
          <w:szCs w:val="22"/>
          <w:lang w:eastAsia="ko-KR" w:bidi="ar-SA"/>
        </w:rPr>
      </w:pPr>
    </w:p>
    <w:p w14:paraId="0CA29C16" w14:textId="77777777" w:rsidR="00EC15FE" w:rsidRPr="007E3533" w:rsidRDefault="00EC15FE" w:rsidP="00EC15FE">
      <w:pPr>
        <w:spacing w:line="276" w:lineRule="auto"/>
        <w:rPr>
          <w:b/>
          <w:bCs/>
          <w:sz w:val="21"/>
          <w:szCs w:val="21"/>
        </w:rPr>
      </w:pPr>
      <w:r w:rsidRPr="007E3533">
        <w:rPr>
          <w:b/>
          <w:bCs/>
          <w:sz w:val="21"/>
          <w:szCs w:val="21"/>
        </w:rPr>
        <w:t>O společnosti Hankook</w:t>
      </w:r>
    </w:p>
    <w:p w14:paraId="554ABDC0" w14:textId="77777777" w:rsidR="00EC15FE" w:rsidRPr="007E3533" w:rsidRDefault="00EC15FE" w:rsidP="00EC15FE">
      <w:pPr>
        <w:spacing w:line="276" w:lineRule="auto"/>
        <w:rPr>
          <w:b/>
          <w:bCs/>
          <w:sz w:val="21"/>
          <w:szCs w:val="21"/>
        </w:rPr>
      </w:pPr>
    </w:p>
    <w:p w14:paraId="2F5E4CB6" w14:textId="77777777" w:rsidR="00EC15FE" w:rsidRPr="00F7616C" w:rsidRDefault="00EC15FE" w:rsidP="00EC15FE">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4FB1B36A" w14:textId="77777777" w:rsidR="00EC15FE" w:rsidRPr="00F7616C" w:rsidRDefault="00EC15FE" w:rsidP="00EC15FE">
      <w:pPr>
        <w:spacing w:line="276" w:lineRule="auto"/>
        <w:rPr>
          <w:sz w:val="21"/>
          <w:szCs w:val="21"/>
        </w:rPr>
      </w:pPr>
    </w:p>
    <w:p w14:paraId="6F3CC66B" w14:textId="77777777" w:rsidR="00EC15FE" w:rsidRPr="00F7616C" w:rsidRDefault="00EC15FE" w:rsidP="00EC15FE">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0994D9B5" w14:textId="77777777" w:rsidR="00EC15FE" w:rsidRPr="00F7616C" w:rsidRDefault="00EC15FE" w:rsidP="00EC15FE">
      <w:pPr>
        <w:spacing w:line="276" w:lineRule="auto"/>
        <w:rPr>
          <w:sz w:val="21"/>
          <w:szCs w:val="21"/>
        </w:rPr>
      </w:pPr>
    </w:p>
    <w:p w14:paraId="2E709859" w14:textId="77777777" w:rsidR="00EC15FE" w:rsidRPr="00F7616C" w:rsidRDefault="00EC15FE" w:rsidP="00EC15FE">
      <w:pPr>
        <w:spacing w:line="276" w:lineRule="auto"/>
        <w:rPr>
          <w:sz w:val="21"/>
          <w:szCs w:val="21"/>
        </w:rPr>
      </w:pPr>
      <w:r w:rsidRPr="00F7616C">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sz w:val="21"/>
          <w:szCs w:val="21"/>
        </w:rPr>
        <w:t>,</w:t>
      </w:r>
      <w:r w:rsidRPr="00F7616C">
        <w:rPr>
          <w:sz w:val="21"/>
          <w:szCs w:val="21"/>
        </w:rPr>
        <w:t xml:space="preserve">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30914C86" w14:textId="77777777" w:rsidR="00EC15FE" w:rsidRPr="00F7616C" w:rsidRDefault="00EC15FE" w:rsidP="00EC15FE">
      <w:pPr>
        <w:spacing w:line="276" w:lineRule="auto"/>
        <w:rPr>
          <w:sz w:val="21"/>
          <w:szCs w:val="21"/>
        </w:rPr>
      </w:pPr>
    </w:p>
    <w:p w14:paraId="51318160" w14:textId="77777777" w:rsidR="00EC15FE" w:rsidRPr="00F7616C" w:rsidRDefault="00EC15FE" w:rsidP="00EC15FE">
      <w:pPr>
        <w:snapToGrid w:val="0"/>
        <w:spacing w:line="276" w:lineRule="auto"/>
        <w:rPr>
          <w:bCs/>
          <w:sz w:val="21"/>
          <w:szCs w:val="21"/>
        </w:rPr>
      </w:pPr>
      <w:r w:rsidRPr="00F7616C">
        <w:rPr>
          <w:bCs/>
          <w:sz w:val="21"/>
          <w:szCs w:val="21"/>
        </w:rPr>
        <w:t xml:space="preserve">Další informace jsou uvedené na </w:t>
      </w:r>
      <w:hyperlink r:id="rId8"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9" w:history="1">
        <w:r w:rsidRPr="00F7616C">
          <w:rPr>
            <w:rStyle w:val="Hyperlink"/>
            <w:bCs/>
            <w:sz w:val="21"/>
          </w:rPr>
          <w:t>www.hankooktire.com</w:t>
        </w:r>
      </w:hyperlink>
    </w:p>
    <w:p w14:paraId="290A857E" w14:textId="77777777" w:rsidR="00847FB3" w:rsidRDefault="00847FB3" w:rsidP="00847FB3">
      <w:pPr>
        <w:rPr>
          <w:rFonts w:eastAsia="Malgun Gothic"/>
          <w:sz w:val="21"/>
          <w:szCs w:val="21"/>
          <w:lang w:val="de-DE"/>
        </w:rPr>
      </w:pPr>
    </w:p>
    <w:p w14:paraId="13AFFADC" w14:textId="77777777" w:rsidR="00847FB3" w:rsidRDefault="00847FB3" w:rsidP="00847FB3">
      <w:pPr>
        <w:rPr>
          <w:rFonts w:eastAsia="Malgun Gothic"/>
          <w:sz w:val="21"/>
          <w:szCs w:val="21"/>
          <w:lang w:val="de-DE"/>
        </w:rPr>
      </w:pPr>
    </w:p>
    <w:tbl>
      <w:tblPr>
        <w:tblW w:w="9383" w:type="dxa"/>
        <w:shd w:val="clear" w:color="auto" w:fill="F2F2F2"/>
        <w:tblLook w:val="04A0" w:firstRow="1" w:lastRow="0" w:firstColumn="1" w:lastColumn="0" w:noHBand="0" w:noVBand="1"/>
      </w:tblPr>
      <w:tblGrid>
        <w:gridCol w:w="2481"/>
        <w:gridCol w:w="2422"/>
        <w:gridCol w:w="1755"/>
        <w:gridCol w:w="2725"/>
      </w:tblGrid>
      <w:tr w:rsidR="00847FB3" w14:paraId="7F5A636B" w14:textId="77777777" w:rsidTr="00847FB3">
        <w:trPr>
          <w:trHeight w:val="985"/>
        </w:trPr>
        <w:tc>
          <w:tcPr>
            <w:tcW w:w="9383" w:type="dxa"/>
            <w:gridSpan w:val="4"/>
            <w:shd w:val="clear" w:color="auto" w:fill="F2F2F2"/>
          </w:tcPr>
          <w:p w14:paraId="6137735B" w14:textId="77777777" w:rsidR="00847FB3" w:rsidRDefault="00847FB3">
            <w:pPr>
              <w:tabs>
                <w:tab w:val="center" w:pos="4252"/>
                <w:tab w:val="right" w:pos="8504"/>
              </w:tabs>
              <w:snapToGrid w:val="0"/>
              <w:rPr>
                <w:b/>
                <w:bCs/>
                <w:sz w:val="21"/>
                <w:szCs w:val="21"/>
                <w:u w:val="single"/>
                <w:lang w:val="fr-FR"/>
              </w:rPr>
            </w:pPr>
            <w:r>
              <w:rPr>
                <w:b/>
                <w:bCs/>
                <w:sz w:val="21"/>
                <w:szCs w:val="21"/>
                <w:u w:val="single"/>
                <w:lang w:val="fr-FR"/>
              </w:rPr>
              <w:t>Kontakt:</w:t>
            </w:r>
          </w:p>
          <w:p w14:paraId="2751550F" w14:textId="77777777" w:rsidR="00847FB3" w:rsidRDefault="00847FB3">
            <w:pPr>
              <w:tabs>
                <w:tab w:val="center" w:pos="4252"/>
                <w:tab w:val="right" w:pos="8504"/>
              </w:tabs>
              <w:snapToGrid w:val="0"/>
              <w:rPr>
                <w:b/>
                <w:bCs/>
                <w:sz w:val="21"/>
                <w:szCs w:val="21"/>
                <w:u w:val="single"/>
                <w:lang w:val="fr-FR"/>
              </w:rPr>
            </w:pPr>
          </w:p>
          <w:p w14:paraId="7638E29C" w14:textId="77777777" w:rsidR="00847FB3" w:rsidRDefault="00847FB3">
            <w:pPr>
              <w:tabs>
                <w:tab w:val="center" w:pos="4252"/>
                <w:tab w:val="right" w:pos="8504"/>
              </w:tabs>
              <w:snapToGrid w:val="0"/>
              <w:rPr>
                <w:sz w:val="16"/>
                <w:szCs w:val="16"/>
                <w:lang w:val="de-DE"/>
              </w:rPr>
            </w:pPr>
            <w:r>
              <w:rPr>
                <w:b/>
                <w:bCs/>
                <w:sz w:val="16"/>
                <w:szCs w:val="16"/>
                <w:lang w:val="fr-FR"/>
              </w:rPr>
              <w:t xml:space="preserve">Hankook Tire Europe GmbH | </w:t>
            </w:r>
            <w:r>
              <w:rPr>
                <w:bCs/>
                <w:sz w:val="16"/>
                <w:szCs w:val="16"/>
                <w:lang w:val="fr-FR"/>
              </w:rPr>
              <w:t>Corporate Communications Europe/CIS</w:t>
            </w:r>
            <w:r>
              <w:rPr>
                <w:b/>
                <w:bCs/>
                <w:sz w:val="16"/>
                <w:szCs w:val="16"/>
                <w:lang w:val="fr-FR"/>
              </w:rPr>
              <w:t xml:space="preserve"> | </w:t>
            </w:r>
            <w:r>
              <w:rPr>
                <w:sz w:val="16"/>
                <w:szCs w:val="16"/>
                <w:lang w:val="fr-FR"/>
              </w:rPr>
              <w:t xml:space="preserve">Siemensstr. </w:t>
            </w:r>
            <w:r>
              <w:rPr>
                <w:sz w:val="16"/>
                <w:szCs w:val="16"/>
                <w:lang w:val="de-DE"/>
              </w:rPr>
              <w:t>14, 63263 Neu-Isenburg</w:t>
            </w:r>
            <w:r>
              <w:rPr>
                <w:b/>
                <w:bCs/>
                <w:sz w:val="16"/>
                <w:szCs w:val="16"/>
                <w:lang w:val="de-DE"/>
              </w:rPr>
              <w:t xml:space="preserve"> | </w:t>
            </w:r>
            <w:r>
              <w:rPr>
                <w:sz w:val="16"/>
                <w:szCs w:val="16"/>
                <w:lang w:val="de-DE"/>
              </w:rPr>
              <w:t>Deutschland</w:t>
            </w:r>
          </w:p>
        </w:tc>
      </w:tr>
      <w:tr w:rsidR="00847FB3" w14:paraId="74B92AFB" w14:textId="77777777" w:rsidTr="00847FB3">
        <w:trPr>
          <w:trHeight w:val="990"/>
        </w:trPr>
        <w:tc>
          <w:tcPr>
            <w:tcW w:w="2481" w:type="dxa"/>
            <w:shd w:val="clear" w:color="auto" w:fill="F2F2F2"/>
          </w:tcPr>
          <w:p w14:paraId="49A4FDAD" w14:textId="77777777" w:rsidR="00847FB3" w:rsidRDefault="00847FB3">
            <w:pPr>
              <w:spacing w:line="200" w:lineRule="exact"/>
              <w:rPr>
                <w:b/>
                <w:snapToGrid w:val="0"/>
                <w:sz w:val="16"/>
                <w:szCs w:val="16"/>
                <w:lang w:val="en-GB"/>
              </w:rPr>
            </w:pPr>
            <w:r>
              <w:rPr>
                <w:b/>
                <w:snapToGrid w:val="0"/>
                <w:sz w:val="16"/>
                <w:szCs w:val="16"/>
              </w:rPr>
              <w:t>Felix Kinzer</w:t>
            </w:r>
          </w:p>
          <w:p w14:paraId="59A4AEC9" w14:textId="77777777" w:rsidR="00847FB3" w:rsidRDefault="00847FB3">
            <w:pPr>
              <w:spacing w:line="200" w:lineRule="exact"/>
              <w:rPr>
                <w:snapToGrid w:val="0"/>
                <w:sz w:val="16"/>
                <w:szCs w:val="16"/>
              </w:rPr>
            </w:pPr>
            <w:r>
              <w:rPr>
                <w:snapToGrid w:val="0"/>
                <w:sz w:val="16"/>
                <w:szCs w:val="16"/>
              </w:rPr>
              <w:t>Director</w:t>
            </w:r>
          </w:p>
          <w:p w14:paraId="1DD2462A" w14:textId="77777777" w:rsidR="00847FB3" w:rsidRDefault="00847FB3">
            <w:pPr>
              <w:spacing w:line="200" w:lineRule="exact"/>
              <w:rPr>
                <w:snapToGrid w:val="0"/>
                <w:sz w:val="16"/>
                <w:szCs w:val="16"/>
              </w:rPr>
            </w:pPr>
            <w:r>
              <w:rPr>
                <w:snapToGrid w:val="0"/>
                <w:sz w:val="16"/>
                <w:szCs w:val="16"/>
              </w:rPr>
              <w:t>Tel.: +49 (0) 61 02 8149 – 170</w:t>
            </w:r>
          </w:p>
          <w:p w14:paraId="26DA7760" w14:textId="77777777" w:rsidR="00847FB3" w:rsidRDefault="009E07C8">
            <w:pPr>
              <w:rPr>
                <w:snapToGrid w:val="0"/>
                <w:sz w:val="16"/>
                <w:szCs w:val="16"/>
              </w:rPr>
            </w:pPr>
            <w:hyperlink r:id="rId10" w:history="1">
              <w:r w:rsidR="00847FB3">
                <w:rPr>
                  <w:rStyle w:val="Hyperlink"/>
                  <w:snapToGrid w:val="0"/>
                  <w:sz w:val="16"/>
                </w:rPr>
                <w:t>f.kinzer@hankookreifen.de</w:t>
              </w:r>
            </w:hyperlink>
          </w:p>
          <w:p w14:paraId="2622679B" w14:textId="77777777" w:rsidR="00847FB3" w:rsidRDefault="00847FB3">
            <w:pPr>
              <w:tabs>
                <w:tab w:val="center" w:pos="4252"/>
                <w:tab w:val="right" w:pos="8504"/>
              </w:tabs>
              <w:snapToGrid w:val="0"/>
              <w:rPr>
                <w:b/>
                <w:sz w:val="16"/>
                <w:szCs w:val="16"/>
                <w:lang w:val="de-DE"/>
              </w:rPr>
            </w:pPr>
          </w:p>
        </w:tc>
        <w:tc>
          <w:tcPr>
            <w:tcW w:w="2422" w:type="dxa"/>
            <w:shd w:val="clear" w:color="auto" w:fill="F2F2F2"/>
            <w:hideMark/>
          </w:tcPr>
          <w:p w14:paraId="10ED74F6" w14:textId="77777777" w:rsidR="00847FB3" w:rsidRDefault="00847FB3">
            <w:pPr>
              <w:tabs>
                <w:tab w:val="center" w:pos="4252"/>
                <w:tab w:val="right" w:pos="8504"/>
              </w:tabs>
              <w:snapToGrid w:val="0"/>
              <w:rPr>
                <w:b/>
                <w:sz w:val="16"/>
                <w:szCs w:val="16"/>
                <w:lang w:val="it-IT"/>
              </w:rPr>
            </w:pPr>
            <w:r>
              <w:rPr>
                <w:b/>
                <w:sz w:val="16"/>
                <w:szCs w:val="16"/>
                <w:lang w:val="it-IT"/>
              </w:rPr>
              <w:t>Anna Magdalena Pasternak</w:t>
            </w:r>
          </w:p>
          <w:p w14:paraId="00ACB812" w14:textId="77777777" w:rsidR="00847FB3" w:rsidRDefault="00847FB3">
            <w:pPr>
              <w:tabs>
                <w:tab w:val="center" w:pos="4252"/>
                <w:tab w:val="right" w:pos="8504"/>
              </w:tabs>
              <w:snapToGrid w:val="0"/>
              <w:rPr>
                <w:sz w:val="16"/>
                <w:szCs w:val="16"/>
                <w:lang w:val="it-IT"/>
              </w:rPr>
            </w:pPr>
            <w:r>
              <w:rPr>
                <w:sz w:val="16"/>
                <w:szCs w:val="16"/>
                <w:lang w:val="it-IT"/>
              </w:rPr>
              <w:t>PR-Manager</w:t>
            </w:r>
          </w:p>
          <w:p w14:paraId="7D1E2E94" w14:textId="77777777" w:rsidR="00847FB3" w:rsidRDefault="00847FB3">
            <w:pPr>
              <w:tabs>
                <w:tab w:val="center" w:pos="4252"/>
                <w:tab w:val="right" w:pos="8504"/>
              </w:tabs>
              <w:snapToGrid w:val="0"/>
              <w:rPr>
                <w:sz w:val="16"/>
                <w:szCs w:val="16"/>
                <w:lang w:val="it-IT"/>
              </w:rPr>
            </w:pPr>
            <w:r>
              <w:rPr>
                <w:sz w:val="16"/>
                <w:szCs w:val="16"/>
                <w:lang w:val="it-IT"/>
              </w:rPr>
              <w:t>Tel.: +49 (0) 6102 8149 – 173</w:t>
            </w:r>
          </w:p>
          <w:p w14:paraId="09EDCBC5" w14:textId="77777777" w:rsidR="00847FB3" w:rsidRDefault="009E07C8">
            <w:pPr>
              <w:tabs>
                <w:tab w:val="center" w:pos="4252"/>
                <w:tab w:val="right" w:pos="8504"/>
              </w:tabs>
              <w:snapToGrid w:val="0"/>
              <w:rPr>
                <w:sz w:val="16"/>
                <w:szCs w:val="16"/>
                <w:lang w:val="en-GB"/>
              </w:rPr>
            </w:pPr>
            <w:hyperlink r:id="rId11" w:history="1">
              <w:r w:rsidR="00847FB3">
                <w:rPr>
                  <w:rStyle w:val="Hyperlink"/>
                  <w:sz w:val="16"/>
                  <w:szCs w:val="16"/>
                </w:rPr>
                <w:t>a.pasternak@hankookreifen.de</w:t>
              </w:r>
            </w:hyperlink>
            <w:r w:rsidR="00847FB3">
              <w:rPr>
                <w:sz w:val="16"/>
                <w:szCs w:val="16"/>
              </w:rPr>
              <w:t xml:space="preserve"> </w:t>
            </w:r>
          </w:p>
        </w:tc>
        <w:tc>
          <w:tcPr>
            <w:tcW w:w="1755" w:type="dxa"/>
            <w:shd w:val="clear" w:color="auto" w:fill="F2F2F2"/>
          </w:tcPr>
          <w:p w14:paraId="02AF0815" w14:textId="77777777" w:rsidR="00847FB3" w:rsidRDefault="00847FB3">
            <w:pPr>
              <w:tabs>
                <w:tab w:val="center" w:pos="4252"/>
                <w:tab w:val="right" w:pos="8504"/>
              </w:tabs>
              <w:snapToGrid w:val="0"/>
              <w:rPr>
                <w:b/>
                <w:sz w:val="16"/>
                <w:szCs w:val="16"/>
                <w:lang w:val="fr-FR"/>
              </w:rPr>
            </w:pPr>
          </w:p>
          <w:p w14:paraId="0FD5B3FF" w14:textId="77777777" w:rsidR="00847FB3" w:rsidRDefault="00847FB3">
            <w:pPr>
              <w:tabs>
                <w:tab w:val="center" w:pos="4252"/>
                <w:tab w:val="right" w:pos="8504"/>
              </w:tabs>
              <w:snapToGrid w:val="0"/>
              <w:rPr>
                <w:b/>
                <w:sz w:val="16"/>
                <w:szCs w:val="16"/>
                <w:lang w:val="fr-FR"/>
              </w:rPr>
            </w:pPr>
          </w:p>
          <w:p w14:paraId="1466F11E" w14:textId="77777777" w:rsidR="00847FB3" w:rsidRDefault="00847FB3">
            <w:pPr>
              <w:tabs>
                <w:tab w:val="center" w:pos="4252"/>
                <w:tab w:val="right" w:pos="8504"/>
              </w:tabs>
              <w:snapToGrid w:val="0"/>
              <w:rPr>
                <w:b/>
                <w:sz w:val="16"/>
                <w:szCs w:val="16"/>
                <w:lang w:val="fr-FR"/>
              </w:rPr>
            </w:pPr>
          </w:p>
          <w:p w14:paraId="4C3CCE36" w14:textId="77777777" w:rsidR="00847FB3" w:rsidRDefault="00847FB3">
            <w:pPr>
              <w:tabs>
                <w:tab w:val="center" w:pos="4252"/>
                <w:tab w:val="right" w:pos="8504"/>
              </w:tabs>
              <w:snapToGrid w:val="0"/>
              <w:rPr>
                <w:b/>
                <w:sz w:val="16"/>
                <w:szCs w:val="16"/>
                <w:lang w:val="fr-FR"/>
              </w:rPr>
            </w:pPr>
          </w:p>
          <w:p w14:paraId="53BFBDF0" w14:textId="77777777" w:rsidR="00847FB3" w:rsidRDefault="00847FB3">
            <w:pPr>
              <w:tabs>
                <w:tab w:val="center" w:pos="4252"/>
                <w:tab w:val="right" w:pos="8504"/>
              </w:tabs>
              <w:snapToGrid w:val="0"/>
              <w:rPr>
                <w:b/>
                <w:sz w:val="16"/>
                <w:szCs w:val="16"/>
                <w:lang w:val="fr-FR"/>
              </w:rPr>
            </w:pPr>
          </w:p>
          <w:p w14:paraId="7DE69599" w14:textId="77777777" w:rsidR="00847FB3" w:rsidRDefault="00847FB3">
            <w:pPr>
              <w:tabs>
                <w:tab w:val="center" w:pos="4252"/>
                <w:tab w:val="right" w:pos="8504"/>
              </w:tabs>
              <w:snapToGrid w:val="0"/>
              <w:rPr>
                <w:sz w:val="16"/>
                <w:szCs w:val="16"/>
                <w:lang w:val="fr-FR"/>
              </w:rPr>
            </w:pPr>
          </w:p>
        </w:tc>
        <w:tc>
          <w:tcPr>
            <w:tcW w:w="2725" w:type="dxa"/>
            <w:shd w:val="clear" w:color="auto" w:fill="F2F2F2"/>
          </w:tcPr>
          <w:p w14:paraId="120600A0" w14:textId="77777777" w:rsidR="00847FB3" w:rsidRDefault="00847FB3">
            <w:pPr>
              <w:tabs>
                <w:tab w:val="center" w:pos="4252"/>
                <w:tab w:val="right" w:pos="8504"/>
              </w:tabs>
              <w:snapToGrid w:val="0"/>
              <w:rPr>
                <w:sz w:val="16"/>
                <w:szCs w:val="16"/>
                <w:lang w:val="fr-FR"/>
              </w:rPr>
            </w:pPr>
          </w:p>
          <w:p w14:paraId="0B52BF4A" w14:textId="77777777" w:rsidR="00847FB3" w:rsidRDefault="00847FB3">
            <w:pPr>
              <w:tabs>
                <w:tab w:val="center" w:pos="4252"/>
                <w:tab w:val="right" w:pos="8504"/>
              </w:tabs>
              <w:snapToGrid w:val="0"/>
              <w:rPr>
                <w:sz w:val="16"/>
                <w:szCs w:val="16"/>
                <w:lang w:val="fr-FR"/>
              </w:rPr>
            </w:pPr>
          </w:p>
          <w:p w14:paraId="0081201A" w14:textId="77777777" w:rsidR="00847FB3" w:rsidRDefault="00847FB3">
            <w:pPr>
              <w:tabs>
                <w:tab w:val="center" w:pos="4252"/>
                <w:tab w:val="right" w:pos="8504"/>
              </w:tabs>
              <w:snapToGrid w:val="0"/>
              <w:rPr>
                <w:sz w:val="16"/>
                <w:szCs w:val="16"/>
                <w:lang w:val="fr-FR"/>
              </w:rPr>
            </w:pPr>
          </w:p>
        </w:tc>
      </w:tr>
    </w:tbl>
    <w:p w14:paraId="7EB2DF75" w14:textId="77777777" w:rsidR="00847FB3" w:rsidRDefault="00847FB3" w:rsidP="00847FB3">
      <w:pPr>
        <w:rPr>
          <w:lang w:val="fr-FR"/>
        </w:rPr>
      </w:pPr>
    </w:p>
    <w:p w14:paraId="2F33960C" w14:textId="77777777" w:rsidR="00847FB3" w:rsidRDefault="00847FB3" w:rsidP="00847FB3">
      <w:pPr>
        <w:widowControl/>
        <w:spacing w:line="320" w:lineRule="exact"/>
        <w:rPr>
          <w:snapToGrid w:val="0"/>
          <w:sz w:val="21"/>
          <w:szCs w:val="21"/>
          <w:lang w:val="en-GB"/>
        </w:rPr>
      </w:pPr>
    </w:p>
    <w:p w14:paraId="69101EA7" w14:textId="77777777" w:rsidR="00847FB3" w:rsidRDefault="00847FB3" w:rsidP="00847FB3">
      <w:pPr>
        <w:spacing w:after="240"/>
      </w:pPr>
    </w:p>
    <w:p w14:paraId="43AEC8C5" w14:textId="77777777" w:rsidR="008F5EFB" w:rsidRDefault="008F5EFB" w:rsidP="00847FB3">
      <w:pPr>
        <w:snapToGrid w:val="0"/>
        <w:spacing w:line="276" w:lineRule="auto"/>
        <w:ind w:rightChars="197" w:right="394"/>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915B" w14:textId="77777777" w:rsidR="009E07C8" w:rsidRDefault="009E07C8">
      <w:r>
        <w:separator/>
      </w:r>
    </w:p>
  </w:endnote>
  <w:endnote w:type="continuationSeparator" w:id="0">
    <w:p w14:paraId="75E90D01" w14:textId="77777777" w:rsidR="009E07C8" w:rsidRDefault="009E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AF" w:usb1="40000048" w:usb2="00000000" w:usb3="00000000" w:csb0="00000119"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9098" w14:textId="77777777" w:rsidR="009E07C8" w:rsidRDefault="009E07C8">
      <w:r>
        <w:separator/>
      </w:r>
    </w:p>
  </w:footnote>
  <w:footnote w:type="continuationSeparator" w:id="0">
    <w:p w14:paraId="29A31757" w14:textId="77777777" w:rsidR="009E07C8" w:rsidRDefault="009E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89E4" w14:textId="77777777" w:rsidR="00322512" w:rsidRDefault="004A0D40">
    <w:pPr>
      <w:pStyle w:val="Kopfzeile"/>
    </w:pPr>
    <w:r>
      <w:rPr>
        <w:noProof/>
      </w:rPr>
      <w:drawing>
        <wp:inline distT="0" distB="0" distL="0" distR="0" wp14:anchorId="1F562DDC" wp14:editId="482A05AC">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cs-CZ"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07A3"/>
    <w:rsid w:val="000332FD"/>
    <w:rsid w:val="00037F89"/>
    <w:rsid w:val="00042B26"/>
    <w:rsid w:val="00046E26"/>
    <w:rsid w:val="000707C2"/>
    <w:rsid w:val="0008133E"/>
    <w:rsid w:val="00084818"/>
    <w:rsid w:val="000B01AA"/>
    <w:rsid w:val="000B78B2"/>
    <w:rsid w:val="000B7F76"/>
    <w:rsid w:val="000C38D5"/>
    <w:rsid w:val="000D0075"/>
    <w:rsid w:val="000E504D"/>
    <w:rsid w:val="000E5B09"/>
    <w:rsid w:val="000E7AE6"/>
    <w:rsid w:val="000F383B"/>
    <w:rsid w:val="000F6C5B"/>
    <w:rsid w:val="000F728A"/>
    <w:rsid w:val="0011511D"/>
    <w:rsid w:val="00117BC6"/>
    <w:rsid w:val="001305C0"/>
    <w:rsid w:val="00132F98"/>
    <w:rsid w:val="00145950"/>
    <w:rsid w:val="00147EB6"/>
    <w:rsid w:val="00161955"/>
    <w:rsid w:val="00163920"/>
    <w:rsid w:val="00174A7D"/>
    <w:rsid w:val="00174AC5"/>
    <w:rsid w:val="001824F2"/>
    <w:rsid w:val="00186210"/>
    <w:rsid w:val="0019686F"/>
    <w:rsid w:val="001B3DFD"/>
    <w:rsid w:val="001B3FB4"/>
    <w:rsid w:val="001B5CB0"/>
    <w:rsid w:val="001B68DC"/>
    <w:rsid w:val="001B6913"/>
    <w:rsid w:val="001B770D"/>
    <w:rsid w:val="001C306C"/>
    <w:rsid w:val="001C4688"/>
    <w:rsid w:val="001C50A7"/>
    <w:rsid w:val="001D1A33"/>
    <w:rsid w:val="001E02D0"/>
    <w:rsid w:val="001E1CA4"/>
    <w:rsid w:val="001E50B3"/>
    <w:rsid w:val="001E5577"/>
    <w:rsid w:val="001E5860"/>
    <w:rsid w:val="001E68CD"/>
    <w:rsid w:val="001F2CE5"/>
    <w:rsid w:val="0021380A"/>
    <w:rsid w:val="00217822"/>
    <w:rsid w:val="00242941"/>
    <w:rsid w:val="00253B1B"/>
    <w:rsid w:val="002643E7"/>
    <w:rsid w:val="00264A09"/>
    <w:rsid w:val="00266DEE"/>
    <w:rsid w:val="0027303F"/>
    <w:rsid w:val="00273B3A"/>
    <w:rsid w:val="00276D86"/>
    <w:rsid w:val="00276E22"/>
    <w:rsid w:val="002821C3"/>
    <w:rsid w:val="00286C34"/>
    <w:rsid w:val="002935DB"/>
    <w:rsid w:val="002950E1"/>
    <w:rsid w:val="00295CC7"/>
    <w:rsid w:val="002A1A77"/>
    <w:rsid w:val="002A6165"/>
    <w:rsid w:val="002A69FD"/>
    <w:rsid w:val="002B0B11"/>
    <w:rsid w:val="002C7CC7"/>
    <w:rsid w:val="002D644E"/>
    <w:rsid w:val="002D6D16"/>
    <w:rsid w:val="002E0AF9"/>
    <w:rsid w:val="002E4D2B"/>
    <w:rsid w:val="00310D49"/>
    <w:rsid w:val="003149F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82B70"/>
    <w:rsid w:val="00385181"/>
    <w:rsid w:val="003864D0"/>
    <w:rsid w:val="003A6919"/>
    <w:rsid w:val="003C2C07"/>
    <w:rsid w:val="003C5F06"/>
    <w:rsid w:val="003C6392"/>
    <w:rsid w:val="003C69FA"/>
    <w:rsid w:val="003C6BA6"/>
    <w:rsid w:val="003D37F2"/>
    <w:rsid w:val="003E3350"/>
    <w:rsid w:val="003E52CE"/>
    <w:rsid w:val="003E585D"/>
    <w:rsid w:val="003F06CF"/>
    <w:rsid w:val="003F405F"/>
    <w:rsid w:val="00413C13"/>
    <w:rsid w:val="004328DE"/>
    <w:rsid w:val="004371CC"/>
    <w:rsid w:val="00441CF6"/>
    <w:rsid w:val="00444C13"/>
    <w:rsid w:val="004505DA"/>
    <w:rsid w:val="00454798"/>
    <w:rsid w:val="00456D85"/>
    <w:rsid w:val="00457514"/>
    <w:rsid w:val="004640F5"/>
    <w:rsid w:val="004669C0"/>
    <w:rsid w:val="00474807"/>
    <w:rsid w:val="00475B2E"/>
    <w:rsid w:val="00476F8A"/>
    <w:rsid w:val="004806D6"/>
    <w:rsid w:val="00481CBF"/>
    <w:rsid w:val="00490A0D"/>
    <w:rsid w:val="00490ABB"/>
    <w:rsid w:val="00492DD9"/>
    <w:rsid w:val="00497476"/>
    <w:rsid w:val="00497D50"/>
    <w:rsid w:val="004A0D40"/>
    <w:rsid w:val="004B4FF9"/>
    <w:rsid w:val="004C0BF7"/>
    <w:rsid w:val="004C59E3"/>
    <w:rsid w:val="004D76A2"/>
    <w:rsid w:val="004E6DC0"/>
    <w:rsid w:val="004F042B"/>
    <w:rsid w:val="004F0F5C"/>
    <w:rsid w:val="004F4650"/>
    <w:rsid w:val="0050074E"/>
    <w:rsid w:val="0050441A"/>
    <w:rsid w:val="005131AB"/>
    <w:rsid w:val="0051481D"/>
    <w:rsid w:val="00516754"/>
    <w:rsid w:val="00521642"/>
    <w:rsid w:val="0052398E"/>
    <w:rsid w:val="00527CBD"/>
    <w:rsid w:val="005319AE"/>
    <w:rsid w:val="00534087"/>
    <w:rsid w:val="005377A3"/>
    <w:rsid w:val="00537A82"/>
    <w:rsid w:val="005409F1"/>
    <w:rsid w:val="005427CD"/>
    <w:rsid w:val="00545866"/>
    <w:rsid w:val="005476DB"/>
    <w:rsid w:val="00552AA7"/>
    <w:rsid w:val="005573FD"/>
    <w:rsid w:val="00565C88"/>
    <w:rsid w:val="00575331"/>
    <w:rsid w:val="00576299"/>
    <w:rsid w:val="00580D4A"/>
    <w:rsid w:val="005A1096"/>
    <w:rsid w:val="005A1295"/>
    <w:rsid w:val="005B3E4C"/>
    <w:rsid w:val="005B7176"/>
    <w:rsid w:val="005C2BC8"/>
    <w:rsid w:val="005C4D68"/>
    <w:rsid w:val="005C5104"/>
    <w:rsid w:val="005E387E"/>
    <w:rsid w:val="005E7787"/>
    <w:rsid w:val="005F5154"/>
    <w:rsid w:val="00600B02"/>
    <w:rsid w:val="00623E1A"/>
    <w:rsid w:val="006369D3"/>
    <w:rsid w:val="00643A99"/>
    <w:rsid w:val="0064744E"/>
    <w:rsid w:val="00655428"/>
    <w:rsid w:val="00656AB1"/>
    <w:rsid w:val="0066579C"/>
    <w:rsid w:val="0066590E"/>
    <w:rsid w:val="00666B30"/>
    <w:rsid w:val="00681350"/>
    <w:rsid w:val="006828D9"/>
    <w:rsid w:val="00694D9B"/>
    <w:rsid w:val="006A0748"/>
    <w:rsid w:val="006A5B18"/>
    <w:rsid w:val="006A6B65"/>
    <w:rsid w:val="006B09B4"/>
    <w:rsid w:val="006B21DA"/>
    <w:rsid w:val="006D2055"/>
    <w:rsid w:val="006D3182"/>
    <w:rsid w:val="006E731F"/>
    <w:rsid w:val="007038E8"/>
    <w:rsid w:val="007121B6"/>
    <w:rsid w:val="00712A4A"/>
    <w:rsid w:val="00727A9E"/>
    <w:rsid w:val="00735892"/>
    <w:rsid w:val="007366F3"/>
    <w:rsid w:val="00740E19"/>
    <w:rsid w:val="0074170A"/>
    <w:rsid w:val="0074471C"/>
    <w:rsid w:val="00753B81"/>
    <w:rsid w:val="00763E80"/>
    <w:rsid w:val="00765EB6"/>
    <w:rsid w:val="00770260"/>
    <w:rsid w:val="0077205B"/>
    <w:rsid w:val="007736F1"/>
    <w:rsid w:val="00775ECE"/>
    <w:rsid w:val="00782259"/>
    <w:rsid w:val="00784B0F"/>
    <w:rsid w:val="00787D6E"/>
    <w:rsid w:val="00797CEF"/>
    <w:rsid w:val="007A21B7"/>
    <w:rsid w:val="007A27CA"/>
    <w:rsid w:val="007A6BE4"/>
    <w:rsid w:val="007B5E58"/>
    <w:rsid w:val="007C4D8D"/>
    <w:rsid w:val="007C7385"/>
    <w:rsid w:val="007D3C03"/>
    <w:rsid w:val="007E323B"/>
    <w:rsid w:val="007E6905"/>
    <w:rsid w:val="008012BD"/>
    <w:rsid w:val="00801E26"/>
    <w:rsid w:val="00804B96"/>
    <w:rsid w:val="0081100B"/>
    <w:rsid w:val="00833274"/>
    <w:rsid w:val="008333FD"/>
    <w:rsid w:val="00843333"/>
    <w:rsid w:val="00847FB3"/>
    <w:rsid w:val="00856D18"/>
    <w:rsid w:val="00857EBB"/>
    <w:rsid w:val="008862AA"/>
    <w:rsid w:val="008923C0"/>
    <w:rsid w:val="00892C20"/>
    <w:rsid w:val="00895E2C"/>
    <w:rsid w:val="008A0079"/>
    <w:rsid w:val="008A296E"/>
    <w:rsid w:val="008B4556"/>
    <w:rsid w:val="008B622D"/>
    <w:rsid w:val="008C2C59"/>
    <w:rsid w:val="008C2D20"/>
    <w:rsid w:val="008E0414"/>
    <w:rsid w:val="008F411B"/>
    <w:rsid w:val="008F5EFB"/>
    <w:rsid w:val="00901E8D"/>
    <w:rsid w:val="009025B6"/>
    <w:rsid w:val="0090629F"/>
    <w:rsid w:val="009077AF"/>
    <w:rsid w:val="00910720"/>
    <w:rsid w:val="00917F0F"/>
    <w:rsid w:val="00927F28"/>
    <w:rsid w:val="00945BA0"/>
    <w:rsid w:val="0094731B"/>
    <w:rsid w:val="0095055D"/>
    <w:rsid w:val="00966480"/>
    <w:rsid w:val="00973F85"/>
    <w:rsid w:val="00974B91"/>
    <w:rsid w:val="00976556"/>
    <w:rsid w:val="0098380F"/>
    <w:rsid w:val="00984D92"/>
    <w:rsid w:val="00984D95"/>
    <w:rsid w:val="00986E83"/>
    <w:rsid w:val="009A5D39"/>
    <w:rsid w:val="009B1D17"/>
    <w:rsid w:val="009B3220"/>
    <w:rsid w:val="009C7AF4"/>
    <w:rsid w:val="009D5008"/>
    <w:rsid w:val="009E07C8"/>
    <w:rsid w:val="009F1475"/>
    <w:rsid w:val="00A03CF9"/>
    <w:rsid w:val="00A06F33"/>
    <w:rsid w:val="00A100D5"/>
    <w:rsid w:val="00A30159"/>
    <w:rsid w:val="00A34710"/>
    <w:rsid w:val="00A51963"/>
    <w:rsid w:val="00A54EB3"/>
    <w:rsid w:val="00A5574B"/>
    <w:rsid w:val="00A61314"/>
    <w:rsid w:val="00A6628F"/>
    <w:rsid w:val="00A669C4"/>
    <w:rsid w:val="00A71607"/>
    <w:rsid w:val="00A723E2"/>
    <w:rsid w:val="00A7710E"/>
    <w:rsid w:val="00A81412"/>
    <w:rsid w:val="00A85162"/>
    <w:rsid w:val="00A9664A"/>
    <w:rsid w:val="00AA18A2"/>
    <w:rsid w:val="00AA5544"/>
    <w:rsid w:val="00AB1A0C"/>
    <w:rsid w:val="00AB564C"/>
    <w:rsid w:val="00AB7522"/>
    <w:rsid w:val="00AD0D5A"/>
    <w:rsid w:val="00AE0E77"/>
    <w:rsid w:val="00AF0CDF"/>
    <w:rsid w:val="00AF2284"/>
    <w:rsid w:val="00AF6D3D"/>
    <w:rsid w:val="00B031DD"/>
    <w:rsid w:val="00B06B7E"/>
    <w:rsid w:val="00B07995"/>
    <w:rsid w:val="00B07B33"/>
    <w:rsid w:val="00B10795"/>
    <w:rsid w:val="00B1442A"/>
    <w:rsid w:val="00B165CA"/>
    <w:rsid w:val="00B16DA0"/>
    <w:rsid w:val="00B35145"/>
    <w:rsid w:val="00B3769D"/>
    <w:rsid w:val="00B50EC7"/>
    <w:rsid w:val="00B75E0F"/>
    <w:rsid w:val="00B77896"/>
    <w:rsid w:val="00B82C01"/>
    <w:rsid w:val="00B90C41"/>
    <w:rsid w:val="00B90E85"/>
    <w:rsid w:val="00B92153"/>
    <w:rsid w:val="00BB2959"/>
    <w:rsid w:val="00BB61EB"/>
    <w:rsid w:val="00BB6B90"/>
    <w:rsid w:val="00BC2E33"/>
    <w:rsid w:val="00BD1C72"/>
    <w:rsid w:val="00BD36A8"/>
    <w:rsid w:val="00BD5EC9"/>
    <w:rsid w:val="00C06C4D"/>
    <w:rsid w:val="00C137B9"/>
    <w:rsid w:val="00C138C6"/>
    <w:rsid w:val="00C1768E"/>
    <w:rsid w:val="00C2476C"/>
    <w:rsid w:val="00C2582D"/>
    <w:rsid w:val="00C3720C"/>
    <w:rsid w:val="00C50A04"/>
    <w:rsid w:val="00C55608"/>
    <w:rsid w:val="00C64052"/>
    <w:rsid w:val="00C662B0"/>
    <w:rsid w:val="00C67962"/>
    <w:rsid w:val="00C72559"/>
    <w:rsid w:val="00C75029"/>
    <w:rsid w:val="00C76CF3"/>
    <w:rsid w:val="00C8243B"/>
    <w:rsid w:val="00C8376D"/>
    <w:rsid w:val="00C904EC"/>
    <w:rsid w:val="00CA599B"/>
    <w:rsid w:val="00CA7290"/>
    <w:rsid w:val="00CC1886"/>
    <w:rsid w:val="00CC4C4A"/>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20057"/>
    <w:rsid w:val="00D27811"/>
    <w:rsid w:val="00D41067"/>
    <w:rsid w:val="00D44EF8"/>
    <w:rsid w:val="00D5594D"/>
    <w:rsid w:val="00D65D77"/>
    <w:rsid w:val="00D82C1C"/>
    <w:rsid w:val="00D86271"/>
    <w:rsid w:val="00D91C79"/>
    <w:rsid w:val="00D93726"/>
    <w:rsid w:val="00D9534C"/>
    <w:rsid w:val="00DA2AED"/>
    <w:rsid w:val="00DB3903"/>
    <w:rsid w:val="00DB7DC8"/>
    <w:rsid w:val="00DC6A2D"/>
    <w:rsid w:val="00DD4DE4"/>
    <w:rsid w:val="00DE1AC1"/>
    <w:rsid w:val="00DE350E"/>
    <w:rsid w:val="00DE46EE"/>
    <w:rsid w:val="00DE67CB"/>
    <w:rsid w:val="00DF1814"/>
    <w:rsid w:val="00DF3D65"/>
    <w:rsid w:val="00E00CB3"/>
    <w:rsid w:val="00E3348E"/>
    <w:rsid w:val="00E34CF3"/>
    <w:rsid w:val="00E35F7C"/>
    <w:rsid w:val="00E36A48"/>
    <w:rsid w:val="00E40687"/>
    <w:rsid w:val="00E426BA"/>
    <w:rsid w:val="00E427BE"/>
    <w:rsid w:val="00E42E29"/>
    <w:rsid w:val="00E439B0"/>
    <w:rsid w:val="00E52A5A"/>
    <w:rsid w:val="00E543B5"/>
    <w:rsid w:val="00E6716B"/>
    <w:rsid w:val="00E7463C"/>
    <w:rsid w:val="00E76FAF"/>
    <w:rsid w:val="00E94C4A"/>
    <w:rsid w:val="00EA089F"/>
    <w:rsid w:val="00EA790C"/>
    <w:rsid w:val="00EB1C45"/>
    <w:rsid w:val="00EB504E"/>
    <w:rsid w:val="00EC15FE"/>
    <w:rsid w:val="00ED4CA1"/>
    <w:rsid w:val="00EE06D1"/>
    <w:rsid w:val="00EE3696"/>
    <w:rsid w:val="00EF4F15"/>
    <w:rsid w:val="00F00E85"/>
    <w:rsid w:val="00F07D00"/>
    <w:rsid w:val="00F15548"/>
    <w:rsid w:val="00F15E20"/>
    <w:rsid w:val="00F16583"/>
    <w:rsid w:val="00F16CE2"/>
    <w:rsid w:val="00F27617"/>
    <w:rsid w:val="00F33E72"/>
    <w:rsid w:val="00F350F2"/>
    <w:rsid w:val="00F420E5"/>
    <w:rsid w:val="00F5173E"/>
    <w:rsid w:val="00F5217E"/>
    <w:rsid w:val="00F53911"/>
    <w:rsid w:val="00F53B4F"/>
    <w:rsid w:val="00F659A5"/>
    <w:rsid w:val="00F7126F"/>
    <w:rsid w:val="00F819C7"/>
    <w:rsid w:val="00F85129"/>
    <w:rsid w:val="00FA044C"/>
    <w:rsid w:val="00FA3065"/>
    <w:rsid w:val="00FB25E6"/>
    <w:rsid w:val="00FC1034"/>
    <w:rsid w:val="00FC797B"/>
    <w:rsid w:val="00FD5FF3"/>
    <w:rsid w:val="00FD79C6"/>
    <w:rsid w:val="00FE1FAF"/>
    <w:rsid w:val="00FE7555"/>
    <w:rsid w:val="00FF3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cs-CZ"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
    <w:name w:val="Table Normal"/>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121995671">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C386-EB6D-4CA1-B9C8-3F6DAF2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2019-02-18T06:50:00Z</dcterms:created>
  <dcterms:modified xsi:type="dcterms:W3CDTF">2019-02-18T11:40:00Z</dcterms:modified>
  <dc:language/>
</cp:coreProperties>
</file>