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2BC8" w:rsidRPr="00CC081A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046E26" w:rsidRPr="00CC081A" w:rsidRDefault="00034CAE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CC081A">
        <w:rPr>
          <w:rFonts w:ascii="Helvetica" w:hAnsi="Helvetica"/>
          <w:b/>
          <w:color w:val="FF6600"/>
          <w:sz w:val="32"/>
        </w:rPr>
        <w:t xml:space="preserve">A </w:t>
      </w:r>
      <w:r w:rsidR="006D2055" w:rsidRPr="00CC081A">
        <w:rPr>
          <w:rFonts w:ascii="Helvetica" w:hAnsi="Helvetica"/>
          <w:b/>
          <w:color w:val="FF6600"/>
          <w:sz w:val="32"/>
        </w:rPr>
        <w:t xml:space="preserve">Hankook Tire </w:t>
      </w:r>
      <w:r w:rsidRPr="00CC081A">
        <w:rPr>
          <w:rFonts w:ascii="Helvetica" w:hAnsi="Helvetica"/>
          <w:b/>
          <w:color w:val="FF6600"/>
          <w:sz w:val="32"/>
        </w:rPr>
        <w:t>nyilvánossá</w:t>
      </w:r>
      <w:r w:rsidR="00CC081A">
        <w:rPr>
          <w:rFonts w:ascii="Helvetica" w:hAnsi="Helvetica"/>
          <w:b/>
          <w:color w:val="FF6600"/>
          <w:sz w:val="32"/>
        </w:rPr>
        <w:t>g</w:t>
      </w:r>
      <w:r w:rsidRPr="00CC081A">
        <w:rPr>
          <w:rFonts w:ascii="Helvetica" w:hAnsi="Helvetica"/>
          <w:b/>
          <w:color w:val="FF6600"/>
          <w:sz w:val="32"/>
        </w:rPr>
        <w:t xml:space="preserve">ra hozza globális pénzügyi eredményét a </w:t>
      </w:r>
      <w:r w:rsidR="006D2055" w:rsidRPr="00CC081A">
        <w:rPr>
          <w:rFonts w:ascii="Helvetica" w:hAnsi="Helvetica"/>
          <w:b/>
          <w:color w:val="FF6600"/>
          <w:sz w:val="32"/>
        </w:rPr>
        <w:t>201</w:t>
      </w:r>
      <w:r w:rsidR="00D27811" w:rsidRPr="00CC081A">
        <w:rPr>
          <w:rFonts w:ascii="Helvetica" w:hAnsi="Helvetica"/>
          <w:b/>
          <w:color w:val="FF6600"/>
          <w:sz w:val="32"/>
        </w:rPr>
        <w:t>8</w:t>
      </w:r>
      <w:r w:rsidRPr="00CC081A">
        <w:rPr>
          <w:rFonts w:ascii="Helvetica" w:hAnsi="Helvetica"/>
          <w:b/>
          <w:color w:val="FF6600"/>
          <w:sz w:val="32"/>
        </w:rPr>
        <w:t>-as üzleti évre</w:t>
      </w:r>
    </w:p>
    <w:p w:rsidR="002A1A77" w:rsidRPr="00CC081A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1E5577" w:rsidRPr="00CC081A" w:rsidRDefault="00034CAE" w:rsidP="00B27CF4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  <w:r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>A 2018-as üzleti évben a Hankook abroncsg</w:t>
      </w:r>
      <w:r w:rsid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>y</w:t>
      </w:r>
      <w:r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 xml:space="preserve">ártó </w:t>
      </w:r>
      <w:r w:rsidR="00F6186A" w:rsidRPr="00F6186A">
        <w:rPr>
          <w:rFonts w:eastAsia="Batang"/>
          <w:b/>
          <w:iCs/>
          <w:color w:val="000000"/>
          <w:sz w:val="22"/>
          <w:szCs w:val="22"/>
          <w:lang w:eastAsia="ko-KR" w:bidi="ar-SA"/>
        </w:rPr>
        <w:t xml:space="preserve">5,23 milliárd euró </w:t>
      </w:r>
      <w:r w:rsidR="00F6186A">
        <w:rPr>
          <w:rFonts w:eastAsia="Batang"/>
          <w:b/>
          <w:iCs/>
          <w:color w:val="000000"/>
          <w:sz w:val="22"/>
          <w:szCs w:val="22"/>
          <w:lang w:eastAsia="ko-KR" w:bidi="ar-SA"/>
        </w:rPr>
        <w:t>(</w:t>
      </w:r>
      <w:r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>6,79 billió KRW</w:t>
      </w:r>
      <w:r w:rsidR="00F6186A">
        <w:rPr>
          <w:rFonts w:eastAsia="Batang"/>
          <w:b/>
          <w:iCs/>
          <w:color w:val="000000"/>
          <w:sz w:val="22"/>
          <w:szCs w:val="22"/>
          <w:lang w:eastAsia="ko-KR" w:bidi="ar-SA"/>
        </w:rPr>
        <w:t>)</w:t>
      </w:r>
      <w:r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 xml:space="preserve"> forgalmat és </w:t>
      </w:r>
      <w:r w:rsidR="00F6186A" w:rsidRPr="00F6186A">
        <w:rPr>
          <w:rFonts w:eastAsia="Batang"/>
          <w:b/>
          <w:iCs/>
          <w:color w:val="000000"/>
          <w:sz w:val="22"/>
          <w:szCs w:val="22"/>
          <w:lang w:eastAsia="ko-KR" w:bidi="ar-SA"/>
        </w:rPr>
        <w:t xml:space="preserve">541,9 millió euró </w:t>
      </w:r>
      <w:r w:rsidR="00F6186A">
        <w:rPr>
          <w:rFonts w:eastAsia="Batang"/>
          <w:b/>
          <w:iCs/>
          <w:color w:val="000000"/>
          <w:sz w:val="22"/>
          <w:szCs w:val="22"/>
          <w:lang w:eastAsia="ko-KR" w:bidi="ar-SA"/>
        </w:rPr>
        <w:t>(</w:t>
      </w:r>
      <w:r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>703,7 milliárd KRW</w:t>
      </w:r>
      <w:r w:rsidR="00F6186A">
        <w:rPr>
          <w:rFonts w:eastAsia="Batang"/>
          <w:b/>
          <w:iCs/>
          <w:color w:val="000000"/>
          <w:sz w:val="22"/>
          <w:szCs w:val="22"/>
          <w:lang w:eastAsia="ko-KR" w:bidi="ar-SA"/>
        </w:rPr>
        <w:t>)</w:t>
      </w:r>
      <w:r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 xml:space="preserve"> üz</w:t>
      </w:r>
      <w:r w:rsidR="00E87291"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 xml:space="preserve">leti eredményt </w:t>
      </w:r>
      <w:r w:rsidRPr="00CC081A">
        <w:rPr>
          <w:rFonts w:eastAsia="Batang"/>
          <w:b/>
          <w:iCs/>
          <w:color w:val="000000"/>
          <w:sz w:val="22"/>
          <w:szCs w:val="22"/>
          <w:lang w:eastAsia="ko-KR" w:bidi="ar-SA"/>
        </w:rPr>
        <w:t>ért el. Ehhez különösen a nagyobb méretű, 17 coll feletti átmérőjű abroncsok megnövekedett forgalma járult hozzá, az olyan kulcsfontosságú piacokon, mint Európa és az USA.</w:t>
      </w:r>
    </w:p>
    <w:p w:rsidR="001E5577" w:rsidRPr="00CC081A" w:rsidRDefault="001E5577" w:rsidP="00B27CF4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:rsidR="00537A82" w:rsidRPr="00CC081A" w:rsidRDefault="00FB25E6" w:rsidP="00B27CF4">
      <w:pPr>
        <w:spacing w:line="276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  <w:r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Korea</w:t>
      </w:r>
      <w:r w:rsidR="00034CAE"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, Szöul</w:t>
      </w:r>
      <w:r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 / N</w:t>
      </w:r>
      <w:r w:rsidR="00034CAE"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émetország, N</w:t>
      </w:r>
      <w:r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eu-Isenburg, </w:t>
      </w:r>
      <w:r w:rsidR="00AB564C"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201</w:t>
      </w:r>
      <w:r w:rsidR="00D27811"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9</w:t>
      </w:r>
      <w:r w:rsidR="00034CAE"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. fe</w:t>
      </w:r>
      <w:r w:rsid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b</w:t>
      </w:r>
      <w:r w:rsidR="00034CAE"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ruár 1</w:t>
      </w:r>
      <w:r w:rsidR="00B27CF4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5</w:t>
      </w:r>
      <w:r w:rsidR="00034CAE" w:rsidRPr="00CC081A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.</w:t>
      </w:r>
      <w:r w:rsidRPr="00CC081A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–</w:t>
      </w:r>
      <w:r w:rsidR="006D2055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 </w:t>
      </w:r>
      <w:r w:rsidR="00034CAE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A p</w:t>
      </w:r>
      <w:r w:rsidR="006D2055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r</w:t>
      </w:r>
      <w:r w:rsidR="00034CAE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émium abron</w:t>
      </w:r>
      <w:r w:rsidR="00CC081A">
        <w:rPr>
          <w:rFonts w:eastAsia="Batang"/>
          <w:iCs/>
          <w:color w:val="000000"/>
          <w:sz w:val="21"/>
          <w:szCs w:val="21"/>
          <w:lang w:eastAsia="ko-KR" w:bidi="ar-SA"/>
        </w:rPr>
        <w:t>cs</w:t>
      </w:r>
      <w:r w:rsidR="00034CAE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gyártó </w:t>
      </w:r>
      <w:r w:rsidR="006D2055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Hankook </w:t>
      </w:r>
      <w:r w:rsid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vállalat </w:t>
      </w:r>
      <w:r w:rsidR="00034CAE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nyilvánosságra hozta pénzügyi eredményeit a 201</w:t>
      </w:r>
      <w:r w:rsidR="00E87291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8</w:t>
      </w:r>
      <w:r w:rsidR="00034CAE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-as</w:t>
      </w:r>
      <w:r w:rsid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 üzleti</w:t>
      </w:r>
      <w:r w:rsidR="00E87291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 évre.</w:t>
      </w:r>
      <w:r w:rsidR="006D2055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 </w:t>
      </w:r>
      <w:r w:rsidR="00E87291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A vállalat a jelentés tárgyát képező időtartamban </w:t>
      </w:r>
      <w:r w:rsidR="00F6186A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5,23 milliárd euró </w:t>
      </w:r>
      <w:r w:rsidR="00F6186A">
        <w:rPr>
          <w:rFonts w:eastAsia="Batang"/>
          <w:iCs/>
          <w:color w:val="000000"/>
          <w:sz w:val="21"/>
          <w:szCs w:val="21"/>
          <w:lang w:eastAsia="ko-KR" w:bidi="ar-SA"/>
        </w:rPr>
        <w:t>(</w:t>
      </w:r>
      <w:r w:rsidR="00E87291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6,79 billió KRW</w:t>
      </w:r>
      <w:r w:rsidR="00F6186A">
        <w:rPr>
          <w:rFonts w:eastAsia="Batang"/>
          <w:iCs/>
          <w:color w:val="000000"/>
          <w:sz w:val="21"/>
          <w:szCs w:val="21"/>
          <w:lang w:eastAsia="ko-KR" w:bidi="ar-SA"/>
        </w:rPr>
        <w:t>)</w:t>
      </w:r>
      <w:r w:rsidR="00E87291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 világszintű forgalmat és </w:t>
      </w:r>
      <w:r w:rsidR="00F6186A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541,9 millió euró </w:t>
      </w:r>
      <w:r w:rsidR="00F6186A">
        <w:rPr>
          <w:rFonts w:eastAsia="Batang"/>
          <w:iCs/>
          <w:color w:val="000000"/>
          <w:sz w:val="21"/>
          <w:szCs w:val="21"/>
          <w:lang w:eastAsia="ko-KR" w:bidi="ar-SA"/>
        </w:rPr>
        <w:t>(</w:t>
      </w:r>
      <w:r w:rsidR="00E87291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>703,7 milliárd KRW</w:t>
      </w:r>
      <w:r w:rsidR="00F6186A">
        <w:rPr>
          <w:rFonts w:eastAsia="Batang"/>
          <w:iCs/>
          <w:color w:val="000000"/>
          <w:sz w:val="21"/>
          <w:szCs w:val="21"/>
          <w:lang w:eastAsia="ko-KR" w:bidi="ar-SA"/>
        </w:rPr>
        <w:t>)</w:t>
      </w:r>
      <w:r w:rsidR="00E87291" w:rsidRPr="00CC081A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 üzleti eredményt ért el. </w:t>
      </w:r>
    </w:p>
    <w:p w:rsidR="006D2055" w:rsidRPr="00CC081A" w:rsidRDefault="006D2055" w:rsidP="00B27CF4">
      <w:pPr>
        <w:spacing w:line="276" w:lineRule="auto"/>
        <w:rPr>
          <w:rFonts w:eastAsia="Batang"/>
          <w:iCs/>
          <w:color w:val="000000"/>
          <w:sz w:val="21"/>
          <w:szCs w:val="21"/>
          <w:highlight w:val="yellow"/>
          <w:lang w:eastAsia="ko-KR" w:bidi="ar-SA"/>
        </w:rPr>
      </w:pPr>
    </w:p>
    <w:p w:rsidR="00917F0F" w:rsidRPr="00CC081A" w:rsidRDefault="00E87291" w:rsidP="00B27CF4">
      <w:pPr>
        <w:spacing w:line="276" w:lineRule="auto"/>
        <w:rPr>
          <w:bCs/>
          <w:sz w:val="21"/>
          <w:szCs w:val="21"/>
        </w:rPr>
      </w:pPr>
      <w:r w:rsidRPr="00CC081A">
        <w:rPr>
          <w:bCs/>
          <w:sz w:val="21"/>
          <w:szCs w:val="21"/>
        </w:rPr>
        <w:t xml:space="preserve">A </w:t>
      </w:r>
      <w:r w:rsidR="00917F0F" w:rsidRPr="00CC081A">
        <w:rPr>
          <w:bCs/>
          <w:sz w:val="21"/>
          <w:szCs w:val="21"/>
        </w:rPr>
        <w:t>Hankook Tire</w:t>
      </w:r>
      <w:r w:rsidRPr="00CC081A">
        <w:rPr>
          <w:bCs/>
          <w:sz w:val="21"/>
          <w:szCs w:val="21"/>
        </w:rPr>
        <w:t xml:space="preserve"> világszintű csúcstechnológiája valamint az első osztályú termékminőség Európ</w:t>
      </w:r>
      <w:r w:rsidR="00CC081A">
        <w:rPr>
          <w:bCs/>
          <w:sz w:val="21"/>
          <w:szCs w:val="21"/>
        </w:rPr>
        <w:t>á</w:t>
      </w:r>
      <w:r w:rsidRPr="00CC081A">
        <w:rPr>
          <w:bCs/>
          <w:sz w:val="21"/>
          <w:szCs w:val="21"/>
        </w:rPr>
        <w:t xml:space="preserve">ban és az USA-ban az előző évhez képest 3,9 százalékos értékesítési növekedést eredményezett a személygépkocsik és SUV-ok nagyméretű, 18 coll feletti átmérőjű gumiabroncsai </w:t>
      </w:r>
      <w:r w:rsidR="000B195E" w:rsidRPr="00CC081A">
        <w:rPr>
          <w:bCs/>
          <w:sz w:val="21"/>
          <w:szCs w:val="21"/>
        </w:rPr>
        <w:t xml:space="preserve">terén, melyek az összes eladott személygépkocsi gumiabroncs 52,3 százalékát tették ki.  </w:t>
      </w:r>
      <w:r w:rsidR="00917F0F" w:rsidRPr="00CC081A">
        <w:rPr>
          <w:bCs/>
          <w:sz w:val="21"/>
          <w:szCs w:val="21"/>
        </w:rPr>
        <w:t xml:space="preserve"> </w:t>
      </w:r>
    </w:p>
    <w:p w:rsidR="00917F0F" w:rsidRPr="00CC081A" w:rsidRDefault="00917F0F" w:rsidP="00B27CF4">
      <w:pPr>
        <w:spacing w:line="276" w:lineRule="auto"/>
        <w:rPr>
          <w:bCs/>
          <w:sz w:val="21"/>
          <w:szCs w:val="21"/>
        </w:rPr>
      </w:pPr>
      <w:r w:rsidRPr="00CC081A">
        <w:rPr>
          <w:bCs/>
          <w:sz w:val="21"/>
          <w:szCs w:val="21"/>
        </w:rPr>
        <w:t xml:space="preserve"> </w:t>
      </w:r>
    </w:p>
    <w:p w:rsidR="00B90C41" w:rsidRPr="00CC081A" w:rsidRDefault="000B195E" w:rsidP="00B27CF4">
      <w:pPr>
        <w:spacing w:line="276" w:lineRule="auto"/>
        <w:rPr>
          <w:bCs/>
          <w:sz w:val="21"/>
          <w:szCs w:val="21"/>
        </w:rPr>
      </w:pPr>
      <w:r w:rsidRPr="00CC081A">
        <w:rPr>
          <w:bCs/>
          <w:sz w:val="21"/>
          <w:szCs w:val="21"/>
        </w:rPr>
        <w:t>Az o</w:t>
      </w:r>
      <w:r w:rsidR="00B90C41" w:rsidRPr="00CC081A">
        <w:rPr>
          <w:bCs/>
          <w:sz w:val="21"/>
          <w:szCs w:val="21"/>
        </w:rPr>
        <w:t>ptim</w:t>
      </w:r>
      <w:r w:rsidRPr="00CC081A">
        <w:rPr>
          <w:bCs/>
          <w:sz w:val="21"/>
          <w:szCs w:val="21"/>
        </w:rPr>
        <w:t xml:space="preserve">alizált elosztócsatornák a koreai piacon különösen a negyedik negyedévben vezettek növekedéshez a csereabroncs üzletágban, és a nagy átmérőjű abroncsok megnövekedett </w:t>
      </w:r>
      <w:r w:rsidR="00B15795" w:rsidRPr="00CC081A">
        <w:rPr>
          <w:bCs/>
          <w:sz w:val="21"/>
          <w:szCs w:val="21"/>
        </w:rPr>
        <w:t>részesedéséhez a teljes forgalomból.</w:t>
      </w:r>
      <w:r w:rsidR="0050441A" w:rsidRPr="00CC081A">
        <w:rPr>
          <w:bCs/>
          <w:sz w:val="21"/>
          <w:szCs w:val="21"/>
        </w:rPr>
        <w:t xml:space="preserve"> A</w:t>
      </w:r>
      <w:r w:rsidR="00B15795" w:rsidRPr="00CC081A">
        <w:rPr>
          <w:bCs/>
          <w:sz w:val="21"/>
          <w:szCs w:val="21"/>
        </w:rPr>
        <w:t>z SUV-k és az Amerikába</w:t>
      </w:r>
      <w:r w:rsidR="00F6186A">
        <w:rPr>
          <w:bCs/>
          <w:sz w:val="21"/>
          <w:szCs w:val="21"/>
        </w:rPr>
        <w:t>n</w:t>
      </w:r>
      <w:r w:rsidR="00B15795" w:rsidRPr="00CC081A">
        <w:rPr>
          <w:bCs/>
          <w:sz w:val="21"/>
          <w:szCs w:val="21"/>
        </w:rPr>
        <w:t xml:space="preserve"> eladott japán autók első gyári felszerelésű üzletága is folyamatosan növekedett.</w:t>
      </w:r>
    </w:p>
    <w:p w:rsidR="0050441A" w:rsidRPr="00CC081A" w:rsidRDefault="0050441A" w:rsidP="00B27CF4">
      <w:pPr>
        <w:spacing w:line="276" w:lineRule="auto"/>
        <w:rPr>
          <w:bCs/>
          <w:sz w:val="21"/>
          <w:szCs w:val="21"/>
        </w:rPr>
      </w:pPr>
    </w:p>
    <w:p w:rsidR="0050441A" w:rsidRPr="00CC081A" w:rsidRDefault="00B15795" w:rsidP="00B27CF4">
      <w:pPr>
        <w:spacing w:line="276" w:lineRule="auto"/>
        <w:rPr>
          <w:bCs/>
          <w:sz w:val="21"/>
          <w:szCs w:val="21"/>
        </w:rPr>
      </w:pPr>
      <w:r w:rsidRPr="00CC081A">
        <w:rPr>
          <w:bCs/>
          <w:sz w:val="21"/>
          <w:szCs w:val="21"/>
        </w:rPr>
        <w:t>Az összességében csökkent kereslet a kínai piacon forgalom-visszaesést okozott az ottani csere- és első gyári felszerelés üzletágban, aminek negat</w:t>
      </w:r>
      <w:r w:rsidR="00CC081A">
        <w:rPr>
          <w:bCs/>
          <w:sz w:val="21"/>
          <w:szCs w:val="21"/>
        </w:rPr>
        <w:t>í</w:t>
      </w:r>
      <w:r w:rsidRPr="00CC081A">
        <w:rPr>
          <w:bCs/>
          <w:sz w:val="21"/>
          <w:szCs w:val="21"/>
        </w:rPr>
        <w:t>v következményei voltak a teljes üzleti eredményre.</w:t>
      </w:r>
    </w:p>
    <w:p w:rsidR="0050441A" w:rsidRPr="00CC081A" w:rsidRDefault="0050441A" w:rsidP="00B27CF4">
      <w:pPr>
        <w:spacing w:line="276" w:lineRule="auto"/>
        <w:rPr>
          <w:bCs/>
          <w:sz w:val="21"/>
          <w:szCs w:val="21"/>
        </w:rPr>
      </w:pPr>
    </w:p>
    <w:p w:rsidR="00F7126F" w:rsidRPr="00CC081A" w:rsidRDefault="00B15795" w:rsidP="00B27CF4">
      <w:pPr>
        <w:spacing w:line="276" w:lineRule="auto"/>
        <w:rPr>
          <w:bCs/>
          <w:sz w:val="21"/>
          <w:szCs w:val="21"/>
        </w:rPr>
      </w:pPr>
      <w:r w:rsidRPr="00CC081A">
        <w:rPr>
          <w:sz w:val="21"/>
        </w:rPr>
        <w:t xml:space="preserve">A 2019-es üzleti évben a Hankook 7,4 billió KRW forgalmat és 750 milliárd KRW üzleti eredményt </w:t>
      </w:r>
      <w:r w:rsidR="00CC081A">
        <w:rPr>
          <w:sz w:val="21"/>
        </w:rPr>
        <w:t>igyekszik elérni.</w:t>
      </w:r>
      <w:r w:rsidRPr="00CC081A">
        <w:rPr>
          <w:sz w:val="21"/>
        </w:rPr>
        <w:t xml:space="preserve"> Az abroncsgyártó ennek érdekében célzottan akarja pozícióját p</w:t>
      </w:r>
      <w:r w:rsidR="00CC081A">
        <w:rPr>
          <w:sz w:val="21"/>
        </w:rPr>
        <w:t>r</w:t>
      </w:r>
      <w:r w:rsidRPr="00CC081A">
        <w:rPr>
          <w:sz w:val="21"/>
        </w:rPr>
        <w:t>émi</w:t>
      </w:r>
      <w:r w:rsidR="00CC081A">
        <w:rPr>
          <w:sz w:val="21"/>
        </w:rPr>
        <w:t>u</w:t>
      </w:r>
      <w:r w:rsidRPr="00CC081A">
        <w:rPr>
          <w:sz w:val="21"/>
        </w:rPr>
        <w:t>m márkaként megerősíteni, első sorban a 18 collos és afölötti átmérőjű abroncsok üzletágának bővítésével, a prémium autógyárakkal folytatott első gyári felszerelés üzletág folyamatos bővítésével és a prémium termék</w:t>
      </w:r>
      <w:r w:rsidR="00D54713" w:rsidRPr="00CC081A">
        <w:rPr>
          <w:sz w:val="21"/>
        </w:rPr>
        <w:t xml:space="preserve">sorozatok versenyképességének növelésével. A </w:t>
      </w:r>
      <w:r w:rsidR="00F7126F" w:rsidRPr="00CC081A">
        <w:rPr>
          <w:bCs/>
          <w:sz w:val="21"/>
          <w:szCs w:val="21"/>
        </w:rPr>
        <w:t xml:space="preserve">Hankook </w:t>
      </w:r>
      <w:r w:rsidR="00D54713" w:rsidRPr="00CC081A">
        <w:rPr>
          <w:bCs/>
          <w:sz w:val="21"/>
          <w:szCs w:val="21"/>
        </w:rPr>
        <w:t>emellett az első gyári felszerelésű abroncsok választékának bővítését tervezi, ho</w:t>
      </w:r>
      <w:r w:rsidR="00C061D4">
        <w:rPr>
          <w:bCs/>
          <w:sz w:val="21"/>
          <w:szCs w:val="21"/>
        </w:rPr>
        <w:t xml:space="preserve">gy stabil értékesítési struktúrát </w:t>
      </w:r>
      <w:r w:rsidR="00D54713" w:rsidRPr="00CC081A">
        <w:rPr>
          <w:bCs/>
          <w:sz w:val="21"/>
          <w:szCs w:val="21"/>
        </w:rPr>
        <w:t>érjen el.</w:t>
      </w:r>
      <w:r w:rsidR="00F7126F" w:rsidRPr="00CC081A">
        <w:rPr>
          <w:bCs/>
          <w:sz w:val="21"/>
          <w:szCs w:val="21"/>
        </w:rPr>
        <w:t xml:space="preserve"> </w:t>
      </w:r>
      <w:r w:rsidR="00D54713" w:rsidRPr="00CC081A">
        <w:rPr>
          <w:bCs/>
          <w:sz w:val="21"/>
          <w:szCs w:val="21"/>
        </w:rPr>
        <w:t xml:space="preserve">A </w:t>
      </w:r>
      <w:r w:rsidR="00F7126F" w:rsidRPr="00CC081A">
        <w:rPr>
          <w:bCs/>
          <w:sz w:val="21"/>
          <w:szCs w:val="21"/>
        </w:rPr>
        <w:t>region</w:t>
      </w:r>
      <w:r w:rsidR="00D54713" w:rsidRPr="00CC081A">
        <w:rPr>
          <w:bCs/>
          <w:sz w:val="21"/>
          <w:szCs w:val="21"/>
        </w:rPr>
        <w:t>ális elosztási stratégiáit optimalizálni kell.</w:t>
      </w:r>
    </w:p>
    <w:p w:rsidR="00F7126F" w:rsidRPr="00CC081A" w:rsidRDefault="00F7126F" w:rsidP="00B27CF4">
      <w:pPr>
        <w:spacing w:line="276" w:lineRule="auto"/>
        <w:rPr>
          <w:bCs/>
          <w:sz w:val="21"/>
          <w:szCs w:val="21"/>
        </w:rPr>
      </w:pPr>
    </w:p>
    <w:p w:rsidR="00F7126F" w:rsidRPr="00CC081A" w:rsidRDefault="00D54713" w:rsidP="00B27CF4">
      <w:pPr>
        <w:spacing w:line="276" w:lineRule="auto"/>
        <w:rPr>
          <w:bCs/>
          <w:sz w:val="21"/>
          <w:szCs w:val="21"/>
        </w:rPr>
      </w:pPr>
      <w:r w:rsidRPr="00CC081A">
        <w:rPr>
          <w:bCs/>
          <w:sz w:val="21"/>
          <w:szCs w:val="21"/>
        </w:rPr>
        <w:t xml:space="preserve">A gyorsan változó ipari körülményeknek való még hatékonyabb megfelelés érdekében a vállalat arra törekszik, hogy a gyorsan fejlődő és flexibilis vállalati kultúrát folyamatosan tovább erősítse és az alkalmazottak munkahétköznapjainak innovatív kialakításával proaktív vállalati kultúrát </w:t>
      </w:r>
      <w:r w:rsidR="00161A3C" w:rsidRPr="00CC081A">
        <w:rPr>
          <w:bCs/>
          <w:sz w:val="21"/>
          <w:szCs w:val="21"/>
        </w:rPr>
        <w:t>hozzon létre, és ezzel felgyorsítsa a világszintű vállalat szintjére történő felemelkedést.</w:t>
      </w:r>
    </w:p>
    <w:p w:rsidR="00E00CB3" w:rsidRPr="00CC081A" w:rsidRDefault="00E00CB3" w:rsidP="00B27CF4">
      <w:pPr>
        <w:spacing w:line="276" w:lineRule="auto"/>
        <w:rPr>
          <w:bCs/>
          <w:sz w:val="21"/>
          <w:szCs w:val="21"/>
        </w:rPr>
      </w:pPr>
    </w:p>
    <w:p w:rsidR="004D76A2" w:rsidRPr="00CC081A" w:rsidRDefault="004D76A2" w:rsidP="00B27CF4">
      <w:pPr>
        <w:spacing w:line="276" w:lineRule="auto"/>
        <w:rPr>
          <w:bCs/>
          <w:sz w:val="21"/>
          <w:szCs w:val="21"/>
        </w:rPr>
      </w:pPr>
    </w:p>
    <w:p w:rsidR="004D76A2" w:rsidRPr="00CC081A" w:rsidRDefault="005C5104" w:rsidP="005C5104">
      <w:pPr>
        <w:spacing w:line="360" w:lineRule="auto"/>
        <w:jc w:val="center"/>
        <w:rPr>
          <w:bCs/>
          <w:sz w:val="21"/>
          <w:szCs w:val="21"/>
        </w:rPr>
      </w:pPr>
      <w:r w:rsidRPr="00CC081A">
        <w:rPr>
          <w:bCs/>
          <w:sz w:val="21"/>
          <w:szCs w:val="21"/>
        </w:rPr>
        <w:t>###</w:t>
      </w:r>
    </w:p>
    <w:p w:rsidR="004D76A2" w:rsidRPr="00CC081A" w:rsidRDefault="004D76A2" w:rsidP="006D2055">
      <w:pPr>
        <w:spacing w:line="360" w:lineRule="auto"/>
        <w:rPr>
          <w:bCs/>
          <w:sz w:val="21"/>
          <w:szCs w:val="21"/>
        </w:rPr>
      </w:pPr>
    </w:p>
    <w:p w:rsidR="004D76A2" w:rsidRPr="00CC081A" w:rsidRDefault="004D76A2" w:rsidP="006D2055">
      <w:pPr>
        <w:spacing w:line="360" w:lineRule="auto"/>
        <w:rPr>
          <w:bCs/>
          <w:sz w:val="21"/>
          <w:szCs w:val="21"/>
        </w:rPr>
      </w:pPr>
    </w:p>
    <w:p w:rsidR="00B27CF4" w:rsidRDefault="00B27CF4">
      <w:pPr>
        <w:widowControl/>
        <w:suppressAutoHyphens w:val="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</w:p>
    <w:p w:rsidR="004D76A2" w:rsidRPr="00CC081A" w:rsidRDefault="004D76A2" w:rsidP="006D2055">
      <w:pPr>
        <w:spacing w:line="360" w:lineRule="auto"/>
        <w:rPr>
          <w:bCs/>
          <w:sz w:val="21"/>
          <w:szCs w:val="21"/>
        </w:rPr>
      </w:pPr>
    </w:p>
    <w:p w:rsidR="00B27CF4" w:rsidRPr="00056BA7" w:rsidRDefault="00B27CF4" w:rsidP="00B27CF4">
      <w:pPr>
        <w:widowControl/>
        <w:jc w:val="left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Q4</w:t>
      </w:r>
      <w:r w:rsidRPr="00056BA7">
        <w:rPr>
          <w:rFonts w:asciiTheme="minorBidi" w:hAnsiTheme="minorBidi" w:cstheme="minorBidi"/>
          <w:b/>
          <w:sz w:val="22"/>
          <w:szCs w:val="22"/>
        </w:rPr>
        <w:t xml:space="preserve"> 201</w:t>
      </w:r>
      <w:r>
        <w:rPr>
          <w:rFonts w:asciiTheme="minorBidi" w:hAnsiTheme="minorBidi" w:cstheme="minorBidi"/>
          <w:b/>
          <w:sz w:val="22"/>
          <w:szCs w:val="22"/>
        </w:rPr>
        <w:t>8</w:t>
      </w:r>
      <w:r w:rsidRPr="00056BA7">
        <w:rPr>
          <w:rFonts w:asciiTheme="minorBidi" w:hAnsiTheme="minorBidi" w:cstheme="minorBidi"/>
          <w:b/>
          <w:sz w:val="22"/>
          <w:szCs w:val="22"/>
        </w:rPr>
        <w:t xml:space="preserve"> Consolidated Financial Result</w:t>
      </w: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98"/>
        <w:gridCol w:w="2599"/>
        <w:gridCol w:w="2599"/>
      </w:tblGrid>
      <w:tr w:rsidR="00B27CF4" w:rsidRPr="00056BA7" w:rsidTr="0088370F">
        <w:trPr>
          <w:trHeight w:val="342"/>
        </w:trPr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056BA7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(Unit: Billion KRW)</w:t>
            </w:r>
          </w:p>
        </w:tc>
        <w:tc>
          <w:tcPr>
            <w:tcW w:w="25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056BA7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B27CF4" w:rsidRPr="00056BA7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B27CF4" w:rsidRPr="00D8322A" w:rsidTr="0088370F">
        <w:trPr>
          <w:trHeight w:val="342"/>
        </w:trPr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D8322A">
              <w:rPr>
                <w:rFonts w:asciiTheme="minorBidi" w:hAnsiTheme="minorBidi"/>
                <w:b/>
                <w:color w:val="000000" w:themeColor="text1"/>
              </w:rPr>
              <w:t>Sales</w:t>
            </w:r>
          </w:p>
        </w:tc>
        <w:tc>
          <w:tcPr>
            <w:tcW w:w="25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1,682.30</w:t>
            </w:r>
          </w:p>
        </w:tc>
        <w:tc>
          <w:tcPr>
            <w:tcW w:w="2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1,755.40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1,725.60</w:t>
            </w:r>
          </w:p>
        </w:tc>
      </w:tr>
      <w:tr w:rsidR="00B27CF4" w:rsidRPr="00D8322A" w:rsidTr="0088370F">
        <w:trPr>
          <w:trHeight w:val="342"/>
        </w:trPr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D8322A">
              <w:rPr>
                <w:rFonts w:asciiTheme="minorBidi" w:hAnsiTheme="minorBidi"/>
                <w:b/>
                <w:color w:val="000000" w:themeColor="text1"/>
              </w:rPr>
              <w:t>Operating Profit</w:t>
            </w:r>
          </w:p>
        </w:tc>
        <w:tc>
          <w:tcPr>
            <w:tcW w:w="2598" w:type="dxa"/>
            <w:tcBorders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139.40</w:t>
            </w:r>
          </w:p>
        </w:tc>
        <w:tc>
          <w:tcPr>
            <w:tcW w:w="2599" w:type="dxa"/>
            <w:tcBorders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187.50</w:t>
            </w:r>
          </w:p>
        </w:tc>
        <w:tc>
          <w:tcPr>
            <w:tcW w:w="2599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146.10</w:t>
            </w:r>
          </w:p>
        </w:tc>
      </w:tr>
    </w:tbl>
    <w:p w:rsidR="00B27CF4" w:rsidRPr="00D8322A" w:rsidRDefault="00B27CF4" w:rsidP="00B27CF4">
      <w:pPr>
        <w:rPr>
          <w:rFonts w:asciiTheme="minorBidi" w:hAnsiTheme="minorBidi" w:cstheme="minorBidi"/>
          <w:color w:val="000000" w:themeColor="text1"/>
          <w:sz w:val="22"/>
          <w:szCs w:val="22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27CF4" w:rsidRPr="00D8322A" w:rsidTr="0088370F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D8322A">
              <w:rPr>
                <w:rFonts w:asciiTheme="minorBidi" w:hAnsiTheme="minorBidi"/>
                <w:b/>
                <w:color w:val="FFFFFF" w:themeColor="background1"/>
              </w:rPr>
              <w:t>(Unit: Million USD)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B27CF4" w:rsidRPr="00D8322A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1,521.</w:t>
            </w:r>
            <w:r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1,56</w:t>
            </w:r>
            <w:r>
              <w:rPr>
                <w:rFonts w:asciiTheme="minorBidi" w:hAnsiTheme="minorBidi"/>
                <w:b/>
              </w:rPr>
              <w:t>5.1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1,530.5</w:t>
            </w:r>
          </w:p>
        </w:tc>
      </w:tr>
      <w:tr w:rsidR="00B27CF4" w:rsidRPr="00D8322A" w:rsidTr="0088370F">
        <w:trPr>
          <w:trHeight w:val="363"/>
        </w:trPr>
        <w:tc>
          <w:tcPr>
            <w:tcW w:w="2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12</w:t>
            </w:r>
            <w:r>
              <w:rPr>
                <w:rFonts w:asciiTheme="minorBidi" w:hAnsiTheme="minorBidi"/>
                <w:b/>
              </w:rPr>
              <w:t>6.1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167.2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129.6</w:t>
            </w:r>
          </w:p>
        </w:tc>
      </w:tr>
    </w:tbl>
    <w:p w:rsidR="00B27CF4" w:rsidRPr="00D8322A" w:rsidRDefault="00B27CF4" w:rsidP="00B27CF4">
      <w:pPr>
        <w:rPr>
          <w:color w:val="FFFFFF" w:themeColor="background1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27CF4" w:rsidRPr="00D8322A" w:rsidTr="0088370F">
        <w:trPr>
          <w:trHeight w:val="363"/>
        </w:trPr>
        <w:tc>
          <w:tcPr>
            <w:tcW w:w="25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D8322A">
              <w:rPr>
                <w:rFonts w:asciiTheme="minorBidi" w:hAnsiTheme="minorBidi"/>
                <w:b/>
                <w:color w:val="FFFFFF" w:themeColor="background1"/>
              </w:rPr>
              <w:t>(Unit: Million EUR)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B27CF4" w:rsidRPr="00D8322A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1,292.3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,345.9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,341.4</w:t>
            </w:r>
          </w:p>
        </w:tc>
      </w:tr>
      <w:tr w:rsidR="00B27CF4" w:rsidRPr="001A61C5" w:rsidTr="0088370F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07.1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43.8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F4" w:rsidRPr="00553142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13.6</w:t>
            </w:r>
          </w:p>
        </w:tc>
      </w:tr>
    </w:tbl>
    <w:p w:rsidR="00B27CF4" w:rsidRPr="001A61C5" w:rsidRDefault="00B27CF4" w:rsidP="00B27CF4">
      <w:pPr>
        <w:snapToGrid w:val="0"/>
        <w:ind w:leftChars="71" w:left="142" w:rightChars="56" w:right="112"/>
        <w:rPr>
          <w:rFonts w:asciiTheme="minorBidi" w:hAnsiTheme="minorBidi" w:cstheme="minorBidi"/>
          <w:sz w:val="22"/>
          <w:szCs w:val="22"/>
        </w:rPr>
      </w:pPr>
    </w:p>
    <w:p w:rsidR="00B27CF4" w:rsidRPr="001A61C5" w:rsidRDefault="00B27CF4" w:rsidP="00B27CF4">
      <w:pPr>
        <w:snapToGrid w:val="0"/>
        <w:ind w:leftChars="71" w:left="142" w:rightChars="56" w:right="112"/>
        <w:rPr>
          <w:rFonts w:asciiTheme="minorBidi" w:hAnsiTheme="minorBidi" w:cstheme="minorBidi"/>
          <w:b/>
          <w:i/>
          <w:sz w:val="22"/>
          <w:szCs w:val="22"/>
        </w:rPr>
      </w:pPr>
      <w:r w:rsidRPr="001A61C5">
        <w:rPr>
          <w:rFonts w:asciiTheme="minorBidi" w:hAnsiTheme="minorBidi" w:cstheme="minorBidi"/>
          <w:b/>
          <w:i/>
          <w:sz w:val="22"/>
          <w:szCs w:val="22"/>
        </w:rPr>
        <w:t>*Exchange Rates:</w:t>
      </w: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27CF4" w:rsidRPr="001A61C5" w:rsidTr="0088370F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1A61C5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B27CF4" w:rsidRPr="00D8322A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B27CF4" w:rsidRPr="001A61C5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7CF4" w:rsidRPr="00256574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256574">
              <w:rPr>
                <w:rFonts w:asciiTheme="minorBidi" w:hAnsiTheme="minorBidi"/>
                <w:b/>
              </w:rPr>
              <w:t>USD / KRW</w:t>
            </w:r>
          </w:p>
        </w:tc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</w:tcPr>
          <w:p w:rsidR="00B27CF4" w:rsidRPr="00256574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1,105.7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7CF4" w:rsidRPr="00256574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1,121.6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B27CF4" w:rsidRPr="00256574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1,127.5</w:t>
            </w:r>
          </w:p>
        </w:tc>
      </w:tr>
      <w:tr w:rsidR="00B27CF4" w:rsidRPr="001A61C5" w:rsidTr="0088370F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:rsidR="00B27CF4" w:rsidRPr="00256574" w:rsidRDefault="00B27CF4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256574">
              <w:rPr>
                <w:rFonts w:asciiTheme="minorBidi" w:hAnsiTheme="minorBidi"/>
                <w:b/>
              </w:rPr>
              <w:t>EUR / KRW</w:t>
            </w:r>
          </w:p>
        </w:tc>
        <w:tc>
          <w:tcPr>
            <w:tcW w:w="2587" w:type="dxa"/>
            <w:tcBorders>
              <w:right w:val="double" w:sz="4" w:space="0" w:color="auto"/>
            </w:tcBorders>
          </w:tcPr>
          <w:p w:rsidR="00B27CF4" w:rsidRPr="00256574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1,301.8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7CF4" w:rsidRPr="00256574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1,304.3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vAlign w:val="center"/>
          </w:tcPr>
          <w:p w:rsidR="00B27CF4" w:rsidRPr="00256574" w:rsidRDefault="00B27CF4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1,286.4</w:t>
            </w:r>
          </w:p>
        </w:tc>
      </w:tr>
    </w:tbl>
    <w:p w:rsidR="00B27CF4" w:rsidRPr="00FE6536" w:rsidRDefault="00B27CF4" w:rsidP="00B27CF4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B27CF4" w:rsidRPr="00FE6536" w:rsidRDefault="00B27CF4" w:rsidP="00B27CF4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color w:val="000000" w:themeColor="text1"/>
          <w:sz w:val="22"/>
          <w:szCs w:val="22"/>
          <w:shd w:val="clear" w:color="auto" w:fill="FFFFFF" w:themeFill="background1"/>
        </w:rPr>
      </w:pPr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201</w:t>
      </w:r>
      <w:r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8</w:t>
      </w:r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Consolidated Financial Result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090"/>
        <w:gridCol w:w="3090"/>
      </w:tblGrid>
      <w:tr w:rsidR="00B27CF4" w:rsidRPr="00FE6536" w:rsidTr="0088370F">
        <w:trPr>
          <w:trHeight w:val="362"/>
        </w:trPr>
        <w:tc>
          <w:tcPr>
            <w:tcW w:w="2550" w:type="dxa"/>
            <w:shd w:val="clear" w:color="auto" w:fill="7F7F7F"/>
            <w:vAlign w:val="center"/>
            <w:hideMark/>
          </w:tcPr>
          <w:p w:rsidR="00B27CF4" w:rsidRPr="00FE6536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(Unit: Billion KRW)</w:t>
            </w:r>
          </w:p>
        </w:tc>
        <w:tc>
          <w:tcPr>
            <w:tcW w:w="3090" w:type="dxa"/>
            <w:shd w:val="clear" w:color="auto" w:fill="7F7F7F"/>
            <w:vAlign w:val="center"/>
          </w:tcPr>
          <w:p w:rsidR="00B27CF4" w:rsidRPr="00FE6536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090" w:type="dxa"/>
            <w:shd w:val="clear" w:color="auto" w:fill="7F7F7F"/>
            <w:vAlign w:val="center"/>
          </w:tcPr>
          <w:p w:rsidR="00B27CF4" w:rsidRPr="00FE6536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B27CF4" w:rsidRPr="00D8322A" w:rsidTr="0088370F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090" w:type="dxa"/>
            <w:vAlign w:val="center"/>
          </w:tcPr>
          <w:p w:rsidR="00B27CF4" w:rsidRPr="00D8322A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6,812.9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27CF4" w:rsidRPr="00D8322A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6,795</w:t>
            </w:r>
            <w:r w:rsidRPr="00D8322A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B27CF4" w:rsidRPr="00D8322A" w:rsidTr="0088370F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090" w:type="dxa"/>
            <w:vAlign w:val="center"/>
          </w:tcPr>
          <w:p w:rsidR="00B27CF4" w:rsidRPr="00D8322A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793.4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27CF4" w:rsidRPr="00D8322A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70</w:t>
            </w:r>
            <w:r w:rsidRPr="00D8322A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3.7</w:t>
            </w:r>
          </w:p>
        </w:tc>
      </w:tr>
    </w:tbl>
    <w:p w:rsidR="00B27CF4" w:rsidRPr="00D8322A" w:rsidRDefault="00B27CF4" w:rsidP="00B27CF4">
      <w:pPr>
        <w:widowControl/>
        <w:jc w:val="left"/>
        <w:rPr>
          <w:rFonts w:asciiTheme="minorBidi" w:eastAsia="Gulim" w:hAnsiTheme="minorBidi" w:cstheme="minorBidi"/>
          <w:sz w:val="22"/>
          <w:szCs w:val="22"/>
        </w:rPr>
      </w:pPr>
      <w:r w:rsidRPr="00D8322A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B27CF4" w:rsidRPr="00D8322A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FFFFFF"/>
                <w:sz w:val="22"/>
                <w:szCs w:val="22"/>
              </w:rPr>
              <w:t>(Unit: Million USD)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b/>
                <w:color w:val="222222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B27CF4" w:rsidRPr="00D8322A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222222"/>
                <w:sz w:val="22"/>
                <w:szCs w:val="22"/>
              </w:rPr>
              <w:t>Sales</w:t>
            </w:r>
          </w:p>
        </w:tc>
        <w:tc>
          <w:tcPr>
            <w:tcW w:w="3120" w:type="dxa"/>
          </w:tcPr>
          <w:p w:rsidR="00B27CF4" w:rsidRPr="00D8322A" w:rsidRDefault="00B27CF4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  <w:t>,024.6</w:t>
            </w:r>
          </w:p>
        </w:tc>
        <w:tc>
          <w:tcPr>
            <w:tcW w:w="3120" w:type="dxa"/>
            <w:shd w:val="clear" w:color="auto" w:fill="auto"/>
          </w:tcPr>
          <w:p w:rsidR="00B27CF4" w:rsidRPr="00D8322A" w:rsidRDefault="00B27CF4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color w:val="000000" w:themeColor="text1"/>
                <w:sz w:val="22"/>
                <w:szCs w:val="22"/>
              </w:rPr>
              <w:t>6,17</w:t>
            </w:r>
            <w:r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  <w:t xml:space="preserve">6.0 </w:t>
            </w:r>
          </w:p>
        </w:tc>
      </w:tr>
      <w:tr w:rsidR="00B27CF4" w:rsidRPr="00D8322A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222222"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</w:tcPr>
          <w:p w:rsidR="00B27CF4" w:rsidRPr="00D8322A" w:rsidRDefault="00B27CF4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bCs/>
                <w:color w:val="000000" w:themeColor="text1"/>
                <w:sz w:val="22"/>
                <w:szCs w:val="22"/>
              </w:rPr>
              <w:t>701.6</w:t>
            </w:r>
          </w:p>
        </w:tc>
        <w:tc>
          <w:tcPr>
            <w:tcW w:w="3120" w:type="dxa"/>
            <w:shd w:val="clear" w:color="auto" w:fill="auto"/>
          </w:tcPr>
          <w:p w:rsidR="00B27CF4" w:rsidRPr="00D8322A" w:rsidRDefault="00B27CF4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329BC">
              <w:rPr>
                <w:rFonts w:asciiTheme="minorBidi" w:eastAsia="Malgun Gothic" w:hAnsiTheme="minorBidi" w:cstheme="minorBidi" w:hint="eastAsia"/>
                <w:b/>
                <w:sz w:val="22"/>
                <w:szCs w:val="22"/>
              </w:rPr>
              <w:t>639.6</w:t>
            </w:r>
          </w:p>
        </w:tc>
      </w:tr>
    </w:tbl>
    <w:p w:rsidR="00B27CF4" w:rsidRPr="00D8322A" w:rsidRDefault="00B27CF4" w:rsidP="00B27CF4">
      <w:pPr>
        <w:widowControl/>
        <w:spacing w:line="207" w:lineRule="atLeast"/>
        <w:ind w:left="142" w:right="112"/>
        <w:jc w:val="left"/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</w:pPr>
      <w:r w:rsidRPr="00D8322A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B27CF4" w:rsidRPr="00D8322A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(Unit: Million EUR)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B27CF4" w:rsidRPr="00D8322A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120" w:type="dxa"/>
            <w:vAlign w:val="center"/>
          </w:tcPr>
          <w:p w:rsidR="00B27CF4" w:rsidRPr="00941E80" w:rsidRDefault="00B27CF4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941E80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5,337</w:t>
            </w:r>
            <w:r w:rsidRPr="00941E80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7CF4" w:rsidRPr="00D8322A" w:rsidRDefault="00B27CF4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5,232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.8</w:t>
            </w:r>
          </w:p>
        </w:tc>
      </w:tr>
      <w:tr w:rsidR="00B27CF4" w:rsidRPr="00FE6536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D8322A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  <w:vAlign w:val="center"/>
          </w:tcPr>
          <w:p w:rsidR="00B27CF4" w:rsidRPr="00941E80" w:rsidRDefault="00B27CF4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941E80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621.</w:t>
            </w:r>
            <w:r w:rsidRPr="00941E80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7CF4" w:rsidRPr="00DD55C9" w:rsidRDefault="00B27CF4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541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.9</w:t>
            </w:r>
          </w:p>
        </w:tc>
      </w:tr>
    </w:tbl>
    <w:p w:rsidR="00B27CF4" w:rsidRPr="00FE6536" w:rsidRDefault="00B27CF4" w:rsidP="00B27CF4">
      <w:pPr>
        <w:widowControl/>
        <w:spacing w:line="207" w:lineRule="atLeast"/>
        <w:ind w:left="142" w:right="112"/>
        <w:jc w:val="left"/>
        <w:rPr>
          <w:rFonts w:asciiTheme="minorBidi" w:eastAsia="Gulim" w:hAnsiTheme="minorBidi" w:cstheme="minorBidi"/>
          <w:sz w:val="22"/>
          <w:szCs w:val="22"/>
        </w:rPr>
      </w:pPr>
      <w:r w:rsidRPr="00FE6536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p w:rsidR="00B27CF4" w:rsidRPr="00FE6536" w:rsidRDefault="00B27CF4" w:rsidP="00B27CF4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color w:val="000000" w:themeColor="text1"/>
          <w:sz w:val="22"/>
          <w:szCs w:val="22"/>
          <w:shd w:val="clear" w:color="auto" w:fill="FFFFFF"/>
        </w:rPr>
      </w:pPr>
      <w:r w:rsidRPr="00FE6536">
        <w:rPr>
          <w:rFonts w:asciiTheme="minorBidi" w:eastAsia="Malgun Gothic" w:hAnsiTheme="minorBidi" w:cstheme="min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*Exchange Rates: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B27CF4" w:rsidRPr="00FE6536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:rsidR="00B27CF4" w:rsidRPr="00FE6536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B27CF4" w:rsidRPr="00FE6536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B27CF4" w:rsidRPr="00DD55C9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B27CF4" w:rsidRPr="00FE6536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FE6536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USD / KRW</w:t>
            </w:r>
          </w:p>
        </w:tc>
        <w:tc>
          <w:tcPr>
            <w:tcW w:w="3120" w:type="dxa"/>
            <w:vAlign w:val="center"/>
          </w:tcPr>
          <w:p w:rsidR="00B27CF4" w:rsidRPr="00503DEF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03DEF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1,130.84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7CF4" w:rsidRPr="00DD55C9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1,100.3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27CF4" w:rsidRPr="00FE6536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B27CF4" w:rsidRPr="00FE6536" w:rsidRDefault="00B27CF4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EUR / KRW</w:t>
            </w:r>
          </w:p>
        </w:tc>
        <w:tc>
          <w:tcPr>
            <w:tcW w:w="3120" w:type="dxa"/>
            <w:vAlign w:val="center"/>
          </w:tcPr>
          <w:p w:rsidR="00B27CF4" w:rsidRPr="00503DEF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03DEF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1,2</w:t>
            </w:r>
            <w:r w:rsidRPr="00503DEF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76.39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7CF4" w:rsidRPr="00DD55C9" w:rsidRDefault="00B27CF4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1,298.63</w:t>
            </w:r>
          </w:p>
        </w:tc>
      </w:tr>
    </w:tbl>
    <w:p w:rsidR="00B27CF4" w:rsidRPr="00FE6536" w:rsidRDefault="00B27CF4" w:rsidP="00B27CF4">
      <w:pPr>
        <w:rPr>
          <w:rFonts w:ascii="Arial" w:hAnsi="Arial" w:cs="Arial"/>
          <w:i/>
          <w:iCs/>
          <w:sz w:val="18"/>
          <w:szCs w:val="18"/>
        </w:rPr>
      </w:pPr>
      <w:r w:rsidRPr="00FE6536">
        <w:rPr>
          <w:rFonts w:ascii="Arial" w:hAnsi="Arial" w:cs="Arial"/>
          <w:i/>
          <w:iCs/>
          <w:sz w:val="18"/>
          <w:szCs w:val="18"/>
        </w:rPr>
        <w:t>(NOTE: Average exchange rates for the given annual period, retrieved from Korea Exchange Bank)</w:t>
      </w:r>
    </w:p>
    <w:p w:rsidR="00537A82" w:rsidRPr="00CC081A" w:rsidRDefault="00537A82" w:rsidP="00537A82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bookmarkStart w:id="0" w:name="_GoBack"/>
      <w:bookmarkEnd w:id="0"/>
      <w:r w:rsidRPr="00CC081A">
        <w:rPr>
          <w:rFonts w:ascii="Arial" w:eastAsiaTheme="minorEastAsia" w:hAnsi="Arial" w:cs="Arial"/>
          <w:sz w:val="22"/>
          <w:szCs w:val="22"/>
        </w:rPr>
        <w:t># # #</w:t>
      </w:r>
    </w:p>
    <w:p w:rsidR="001B5CB0" w:rsidRPr="00CC081A" w:rsidRDefault="001B5CB0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  <w:r w:rsidRPr="00CC081A"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  <w:br w:type="page"/>
      </w:r>
    </w:p>
    <w:p w:rsidR="00FB25E6" w:rsidRPr="00CC081A" w:rsidRDefault="00FB25E6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</w:p>
    <w:p w:rsidR="00F6186A" w:rsidRPr="001F4AA8" w:rsidRDefault="00F6186A" w:rsidP="00F6186A">
      <w:pPr>
        <w:widowControl/>
        <w:spacing w:before="120" w:line="240" w:lineRule="exact"/>
        <w:ind w:rightChars="197" w:right="394"/>
        <w:rPr>
          <w:rFonts w:eastAsia="Malgun Gothic"/>
          <w:b/>
          <w:sz w:val="18"/>
          <w:szCs w:val="18"/>
        </w:rPr>
      </w:pPr>
      <w:r w:rsidRPr="001F4AA8">
        <w:rPr>
          <w:rFonts w:eastAsia="Malgun Gothic"/>
          <w:b/>
          <w:sz w:val="18"/>
          <w:szCs w:val="18"/>
        </w:rPr>
        <w:t>A Hankook Tire vállalatról</w:t>
      </w:r>
    </w:p>
    <w:p w:rsidR="00F6186A" w:rsidRPr="001F4AA8" w:rsidRDefault="00F6186A" w:rsidP="00F6186A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18"/>
          <w:szCs w:val="18"/>
        </w:rPr>
      </w:pPr>
      <w:r w:rsidRPr="001F4AA8">
        <w:rPr>
          <w:sz w:val="18"/>
          <w:szCs w:val="18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F6186A" w:rsidRPr="001F4AA8" w:rsidRDefault="00F6186A" w:rsidP="00F6186A">
      <w:pPr>
        <w:widowControl/>
        <w:spacing w:before="120" w:line="240" w:lineRule="exact"/>
        <w:ind w:rightChars="197" w:right="394"/>
        <w:rPr>
          <w:rFonts w:eastAsia="Malgun Gothic"/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F6186A" w:rsidRPr="001F4AA8" w:rsidRDefault="00F6186A" w:rsidP="00F6186A">
      <w:pPr>
        <w:widowControl/>
        <w:spacing w:before="120" w:line="240" w:lineRule="exact"/>
        <w:ind w:rightChars="197" w:right="394"/>
        <w:rPr>
          <w:rFonts w:eastAsia="Malgun Gothic"/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F6186A" w:rsidRPr="001F4AA8" w:rsidRDefault="00F6186A" w:rsidP="00F6186A">
      <w:pPr>
        <w:widowControl/>
        <w:spacing w:before="120" w:line="240" w:lineRule="exact"/>
        <w:ind w:rightChars="197" w:right="394"/>
        <w:rPr>
          <w:rFonts w:eastAsia="Malgun Gothic"/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F6186A" w:rsidRPr="001F4AA8" w:rsidRDefault="00F6186A" w:rsidP="00F6186A">
      <w:pPr>
        <w:widowControl/>
        <w:spacing w:before="120" w:line="240" w:lineRule="exact"/>
        <w:ind w:rightChars="197" w:right="394"/>
        <w:rPr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F6186A" w:rsidRPr="001F4AA8" w:rsidRDefault="00F6186A" w:rsidP="00F6186A">
      <w:pPr>
        <w:rPr>
          <w:sz w:val="18"/>
          <w:szCs w:val="18"/>
        </w:rPr>
      </w:pPr>
    </w:p>
    <w:p w:rsidR="00F6186A" w:rsidRPr="001F4AA8" w:rsidRDefault="00F6186A" w:rsidP="00F6186A">
      <w:pPr>
        <w:rPr>
          <w:rStyle w:val="Hyperlink"/>
          <w:sz w:val="18"/>
          <w:szCs w:val="18"/>
        </w:rPr>
      </w:pPr>
      <w:r w:rsidRPr="001F4AA8">
        <w:rPr>
          <w:sz w:val="18"/>
          <w:szCs w:val="18"/>
        </w:rPr>
        <w:t xml:space="preserve">További információ: </w:t>
      </w:r>
      <w:hyperlink r:id="rId8" w:history="1">
        <w:r w:rsidRPr="001F4AA8">
          <w:rPr>
            <w:rStyle w:val="Hyperlink"/>
            <w:sz w:val="18"/>
            <w:szCs w:val="18"/>
          </w:rPr>
          <w:t>http://www.hankooktire-mediacenter.com</w:t>
        </w:r>
      </w:hyperlink>
      <w:r w:rsidRPr="001F4AA8">
        <w:rPr>
          <w:sz w:val="18"/>
          <w:szCs w:val="18"/>
        </w:rPr>
        <w:t xml:space="preserve"> és </w:t>
      </w:r>
      <w:hyperlink r:id="rId9" w:history="1">
        <w:r w:rsidRPr="001F4AA8">
          <w:rPr>
            <w:rStyle w:val="Hyperlink"/>
            <w:sz w:val="18"/>
            <w:szCs w:val="18"/>
          </w:rPr>
          <w:t>www.hankooktire.com</w:t>
        </w:r>
      </w:hyperlink>
    </w:p>
    <w:p w:rsidR="00F6186A" w:rsidRPr="001F4AA8" w:rsidRDefault="00F6186A" w:rsidP="00F6186A">
      <w:pPr>
        <w:rPr>
          <w:rStyle w:val="Hyperlink"/>
          <w:rFonts w:ascii="Batang"/>
          <w:sz w:val="18"/>
          <w:szCs w:val="18"/>
        </w:rPr>
      </w:pPr>
    </w:p>
    <w:p w:rsidR="00F6186A" w:rsidRPr="001F4AA8" w:rsidRDefault="00F6186A" w:rsidP="00F6186A">
      <w:pPr>
        <w:rPr>
          <w:b/>
          <w:bCs/>
          <w:color w:val="auto"/>
          <w:sz w:val="18"/>
          <w:szCs w:val="18"/>
          <w:lang w:eastAsia="ko-KR"/>
        </w:rPr>
      </w:pPr>
      <w:r w:rsidRPr="001F4AA8">
        <w:rPr>
          <w:b/>
          <w:bCs/>
          <w:sz w:val="18"/>
          <w:szCs w:val="18"/>
          <w:lang w:eastAsia="ko-KR"/>
        </w:rPr>
        <w:t>Kapcsolat:</w:t>
      </w:r>
    </w:p>
    <w:p w:rsidR="00F6186A" w:rsidRDefault="00F6186A" w:rsidP="00F6186A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F6186A" w:rsidTr="008F33F5">
        <w:tc>
          <w:tcPr>
            <w:tcW w:w="9437" w:type="dxa"/>
            <w:gridSpan w:val="3"/>
            <w:shd w:val="clear" w:color="auto" w:fill="F2F2F2"/>
          </w:tcPr>
          <w:p w:rsidR="00F6186A" w:rsidRPr="0006413D" w:rsidRDefault="00F6186A" w:rsidP="008F33F5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6413D">
              <w:rPr>
                <w:bCs/>
                <w:sz w:val="16"/>
                <w:szCs w:val="16"/>
                <w:lang w:eastAsia="ko-KR"/>
              </w:rPr>
              <w:t xml:space="preserve">Kommunikációs </w:t>
            </w:r>
            <w:r>
              <w:rPr>
                <w:bCs/>
                <w:sz w:val="16"/>
                <w:szCs w:val="16"/>
                <w:lang w:eastAsia="ko-KR"/>
              </w:rPr>
              <w:t>o</w:t>
            </w:r>
            <w:r w:rsidRPr="0006413D">
              <w:rPr>
                <w:bCs/>
                <w:sz w:val="16"/>
                <w:szCs w:val="16"/>
                <w:lang w:eastAsia="ko-KR"/>
              </w:rPr>
              <w:t>sztály</w:t>
            </w: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6413D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F6186A" w:rsidRPr="0006413D" w:rsidRDefault="00F6186A" w:rsidP="008F33F5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F6186A" w:rsidTr="008F33F5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F6186A" w:rsidRPr="0006413D" w:rsidRDefault="00F6186A" w:rsidP="008F33F5">
            <w:pPr>
              <w:spacing w:line="200" w:lineRule="exact"/>
              <w:jc w:val="left"/>
              <w:rPr>
                <w:b/>
                <w:sz w:val="16"/>
                <w:szCs w:val="16"/>
                <w:lang w:val="pl-PL" w:eastAsia="ko-KR"/>
              </w:rPr>
            </w:pPr>
            <w:r w:rsidRPr="0006413D">
              <w:rPr>
                <w:b/>
                <w:sz w:val="16"/>
                <w:szCs w:val="16"/>
                <w:lang w:val="pl-PL" w:eastAsia="ko-KR"/>
              </w:rPr>
              <w:t>Roy Katalin</w:t>
            </w:r>
          </w:p>
          <w:p w:rsidR="00F6186A" w:rsidRPr="0006413D" w:rsidRDefault="00F6186A" w:rsidP="008F33F5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  <w:r w:rsidRPr="0006413D">
              <w:rPr>
                <w:sz w:val="16"/>
                <w:szCs w:val="16"/>
                <w:lang w:val="pl-PL" w:eastAsia="ko-KR"/>
              </w:rPr>
              <w:t>kommunikációs vezető</w:t>
            </w:r>
          </w:p>
          <w:p w:rsidR="00F6186A" w:rsidRPr="0006413D" w:rsidRDefault="007B575E" w:rsidP="008F33F5">
            <w:pPr>
              <w:jc w:val="left"/>
              <w:rPr>
                <w:sz w:val="16"/>
                <w:szCs w:val="16"/>
                <w:lang w:val="pl-PL" w:eastAsia="ko-KR"/>
              </w:rPr>
            </w:pPr>
            <w:hyperlink r:id="rId10" w:history="1">
              <w:r w:rsidR="00F6186A" w:rsidRPr="0006413D">
                <w:rPr>
                  <w:rStyle w:val="Hyperlink"/>
                  <w:sz w:val="16"/>
                  <w:szCs w:val="16"/>
                  <w:lang w:val="pl-PL" w:eastAsia="ko-KR"/>
                </w:rPr>
                <w:t>roykatalin@hankooktire.com</w:t>
              </w:r>
            </w:hyperlink>
          </w:p>
          <w:p w:rsidR="00F6186A" w:rsidRPr="0006413D" w:rsidRDefault="00F6186A" w:rsidP="008F33F5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F6186A" w:rsidRPr="00B27CF4" w:rsidRDefault="00F6186A" w:rsidP="008F33F5">
            <w:pPr>
              <w:spacing w:line="200" w:lineRule="exact"/>
              <w:jc w:val="left"/>
              <w:rPr>
                <w:b/>
                <w:sz w:val="16"/>
                <w:szCs w:val="16"/>
                <w:lang w:val="de-DE" w:eastAsia="ko-KR"/>
              </w:rPr>
            </w:pPr>
            <w:r w:rsidRPr="00B27CF4">
              <w:rPr>
                <w:b/>
                <w:sz w:val="16"/>
                <w:szCs w:val="16"/>
                <w:lang w:val="de-DE" w:eastAsia="ko-KR"/>
              </w:rPr>
              <w:t>Boda Bence</w:t>
            </w:r>
          </w:p>
          <w:p w:rsidR="00F6186A" w:rsidRPr="00B27CF4" w:rsidRDefault="00F6186A" w:rsidP="008F33F5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proofErr w:type="spellStart"/>
            <w:r w:rsidRPr="00B27CF4">
              <w:rPr>
                <w:sz w:val="16"/>
                <w:szCs w:val="16"/>
                <w:lang w:val="de-DE" w:eastAsia="ko-KR"/>
              </w:rPr>
              <w:t>kommunikációs</w:t>
            </w:r>
            <w:proofErr w:type="spellEnd"/>
            <w:r w:rsidRPr="00B27CF4">
              <w:rPr>
                <w:sz w:val="16"/>
                <w:szCs w:val="16"/>
                <w:lang w:val="de-DE" w:eastAsia="ko-KR"/>
              </w:rPr>
              <w:t xml:space="preserve"> </w:t>
            </w:r>
            <w:proofErr w:type="spellStart"/>
            <w:r w:rsidRPr="00B27CF4">
              <w:rPr>
                <w:sz w:val="16"/>
                <w:szCs w:val="16"/>
                <w:lang w:val="de-DE" w:eastAsia="ko-KR"/>
              </w:rPr>
              <w:t>asszisztens</w:t>
            </w:r>
            <w:proofErr w:type="spellEnd"/>
          </w:p>
          <w:p w:rsidR="00F6186A" w:rsidRPr="00B27CF4" w:rsidRDefault="00F6186A" w:rsidP="008F33F5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B27CF4">
              <w:rPr>
                <w:sz w:val="16"/>
                <w:szCs w:val="16"/>
                <w:lang w:val="de-DE" w:eastAsia="ko-KR"/>
              </w:rPr>
              <w:t>Tel.: +36 25 556 096</w:t>
            </w:r>
          </w:p>
          <w:p w:rsidR="00F6186A" w:rsidRDefault="00F6186A" w:rsidP="008F33F5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bence.boda@hankooktire.com</w:t>
            </w:r>
            <w:r>
              <w:rPr>
                <w:b/>
                <w:sz w:val="16"/>
                <w:szCs w:val="16"/>
                <w:lang w:val="en-GB"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F6186A" w:rsidRDefault="00F6186A" w:rsidP="008F33F5">
            <w:pPr>
              <w:spacing w:line="200" w:lineRule="exact"/>
              <w:jc w:val="left"/>
              <w:rPr>
                <w:b/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b/>
                <w:sz w:val="16"/>
                <w:szCs w:val="16"/>
                <w:lang w:val="en-GB" w:eastAsia="ko-KR"/>
              </w:rPr>
              <w:t>Pacsirszky</w:t>
            </w:r>
            <w:proofErr w:type="spellEnd"/>
            <w:r>
              <w:rPr>
                <w:b/>
                <w:sz w:val="16"/>
                <w:szCs w:val="16"/>
                <w:lang w:val="en-GB" w:eastAsia="ko-KR"/>
              </w:rPr>
              <w:t xml:space="preserve"> Attila</w:t>
            </w:r>
          </w:p>
          <w:p w:rsidR="00F6186A" w:rsidRDefault="00F6186A" w:rsidP="008F33F5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sz w:val="16"/>
                <w:szCs w:val="16"/>
                <w:lang w:val="en-GB" w:eastAsia="ko-KR"/>
              </w:rPr>
              <w:t>kommunikációs</w:t>
            </w:r>
            <w:proofErr w:type="spellEnd"/>
            <w:r>
              <w:rPr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ko-KR"/>
              </w:rPr>
              <w:t>asszisztens</w:t>
            </w:r>
            <w:proofErr w:type="spellEnd"/>
          </w:p>
          <w:p w:rsidR="00F6186A" w:rsidRDefault="00F6186A" w:rsidP="008F33F5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sz w:val="16"/>
                <w:szCs w:val="16"/>
                <w:lang w:val="en-GB" w:eastAsia="ko-KR"/>
              </w:rPr>
              <w:t>Tel.: +36 25 556 091</w:t>
            </w:r>
          </w:p>
          <w:p w:rsidR="00F6186A" w:rsidRDefault="00F6186A" w:rsidP="008F33F5">
            <w:pPr>
              <w:spacing w:line="200" w:lineRule="exact"/>
              <w:jc w:val="left"/>
              <w:rPr>
                <w:color w:val="auto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pacsirszky@hankooktire.com</w:t>
            </w:r>
          </w:p>
        </w:tc>
      </w:tr>
    </w:tbl>
    <w:p w:rsidR="00F6186A" w:rsidRPr="00941B93" w:rsidRDefault="00F6186A" w:rsidP="00F6186A">
      <w:pPr>
        <w:rPr>
          <w:color w:val="auto"/>
          <w:sz w:val="21"/>
          <w:szCs w:val="21"/>
        </w:rPr>
      </w:pPr>
    </w:p>
    <w:p w:rsidR="008F5EFB" w:rsidRPr="00CC081A" w:rsidRDefault="008F5EFB" w:rsidP="00F6186A">
      <w:pPr>
        <w:snapToGrid w:val="0"/>
        <w:spacing w:line="276" w:lineRule="auto"/>
        <w:ind w:rightChars="197" w:right="394"/>
      </w:pPr>
    </w:p>
    <w:sectPr w:rsidR="008F5EFB" w:rsidRPr="00CC081A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5E" w:rsidRDefault="007B575E">
      <w:r>
        <w:separator/>
      </w:r>
    </w:p>
  </w:endnote>
  <w:endnote w:type="continuationSeparator" w:id="0">
    <w:p w:rsidR="007B575E" w:rsidRDefault="007B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5E" w:rsidRDefault="007B575E">
      <w:r>
        <w:separator/>
      </w:r>
    </w:p>
  </w:footnote>
  <w:footnote w:type="continuationSeparator" w:id="0">
    <w:p w:rsidR="007B575E" w:rsidRDefault="007B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F6186A">
    <w:pPr>
      <w:pStyle w:val="Kopfzeile"/>
    </w:pPr>
    <w:r w:rsidRPr="00F6186A">
      <w:rPr>
        <w:noProof/>
        <w:lang w:val="en-US" w:eastAsia="ko-K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-447040</wp:posOffset>
          </wp:positionV>
          <wp:extent cx="6838950" cy="990600"/>
          <wp:effectExtent l="0" t="0" r="0" b="0"/>
          <wp:wrapTight wrapText="bothSides">
            <wp:wrapPolygon edited="0">
              <wp:start x="0" y="0"/>
              <wp:lineTo x="0" y="21185"/>
              <wp:lineTo x="21538" y="21185"/>
              <wp:lineTo x="21538" y="0"/>
              <wp:lineTo x="0" y="0"/>
            </wp:wrapPolygon>
          </wp:wrapTight>
          <wp:docPr id="1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07A3"/>
    <w:rsid w:val="000332FD"/>
    <w:rsid w:val="00034CAE"/>
    <w:rsid w:val="00037F89"/>
    <w:rsid w:val="00042B26"/>
    <w:rsid w:val="00046E26"/>
    <w:rsid w:val="000707C2"/>
    <w:rsid w:val="0008133E"/>
    <w:rsid w:val="00084818"/>
    <w:rsid w:val="000B01AA"/>
    <w:rsid w:val="000B195E"/>
    <w:rsid w:val="000B78B2"/>
    <w:rsid w:val="000B7F76"/>
    <w:rsid w:val="000C38D5"/>
    <w:rsid w:val="000D0075"/>
    <w:rsid w:val="000E504D"/>
    <w:rsid w:val="000E5B09"/>
    <w:rsid w:val="000E7AE6"/>
    <w:rsid w:val="000F383B"/>
    <w:rsid w:val="000F6C5B"/>
    <w:rsid w:val="000F728A"/>
    <w:rsid w:val="0011511D"/>
    <w:rsid w:val="00117BC6"/>
    <w:rsid w:val="001305C0"/>
    <w:rsid w:val="00132F98"/>
    <w:rsid w:val="00145950"/>
    <w:rsid w:val="00147EB6"/>
    <w:rsid w:val="00161955"/>
    <w:rsid w:val="00161A3C"/>
    <w:rsid w:val="00163920"/>
    <w:rsid w:val="00174A7D"/>
    <w:rsid w:val="00174AC5"/>
    <w:rsid w:val="001824F2"/>
    <w:rsid w:val="00186210"/>
    <w:rsid w:val="0019686F"/>
    <w:rsid w:val="001B3DFD"/>
    <w:rsid w:val="001B3FB4"/>
    <w:rsid w:val="001B5CB0"/>
    <w:rsid w:val="001B6913"/>
    <w:rsid w:val="001B770D"/>
    <w:rsid w:val="001C306C"/>
    <w:rsid w:val="001C4688"/>
    <w:rsid w:val="001C50A7"/>
    <w:rsid w:val="001D1A33"/>
    <w:rsid w:val="001E02D0"/>
    <w:rsid w:val="001E1CA4"/>
    <w:rsid w:val="001E50B3"/>
    <w:rsid w:val="001E5577"/>
    <w:rsid w:val="001E5860"/>
    <w:rsid w:val="001E68CD"/>
    <w:rsid w:val="001F2CE5"/>
    <w:rsid w:val="0021380A"/>
    <w:rsid w:val="00217822"/>
    <w:rsid w:val="00242941"/>
    <w:rsid w:val="00253B1B"/>
    <w:rsid w:val="002643E7"/>
    <w:rsid w:val="00264A09"/>
    <w:rsid w:val="0027303F"/>
    <w:rsid w:val="00273B3A"/>
    <w:rsid w:val="00276D86"/>
    <w:rsid w:val="00276E22"/>
    <w:rsid w:val="002821C3"/>
    <w:rsid w:val="00286C34"/>
    <w:rsid w:val="002935DB"/>
    <w:rsid w:val="002950E1"/>
    <w:rsid w:val="00295CC7"/>
    <w:rsid w:val="002A1A77"/>
    <w:rsid w:val="002A6165"/>
    <w:rsid w:val="002A69FD"/>
    <w:rsid w:val="002B0B11"/>
    <w:rsid w:val="002C7CC7"/>
    <w:rsid w:val="002D644E"/>
    <w:rsid w:val="002D6D16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864D0"/>
    <w:rsid w:val="003A65C1"/>
    <w:rsid w:val="003A6919"/>
    <w:rsid w:val="003C2C07"/>
    <w:rsid w:val="003C5F06"/>
    <w:rsid w:val="003C6392"/>
    <w:rsid w:val="003C69FA"/>
    <w:rsid w:val="003C6BA6"/>
    <w:rsid w:val="003D37F2"/>
    <w:rsid w:val="003E3350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0D"/>
    <w:rsid w:val="00490ABB"/>
    <w:rsid w:val="00492DD9"/>
    <w:rsid w:val="00497476"/>
    <w:rsid w:val="00497D50"/>
    <w:rsid w:val="004A0D40"/>
    <w:rsid w:val="004B4FF9"/>
    <w:rsid w:val="004C0BF7"/>
    <w:rsid w:val="004C59E3"/>
    <w:rsid w:val="004D76A2"/>
    <w:rsid w:val="004E6DC0"/>
    <w:rsid w:val="004F042B"/>
    <w:rsid w:val="004F0F5C"/>
    <w:rsid w:val="004F4650"/>
    <w:rsid w:val="0050074E"/>
    <w:rsid w:val="0050441A"/>
    <w:rsid w:val="005131AB"/>
    <w:rsid w:val="0051481D"/>
    <w:rsid w:val="00516754"/>
    <w:rsid w:val="00521642"/>
    <w:rsid w:val="0052398E"/>
    <w:rsid w:val="00527CBD"/>
    <w:rsid w:val="005319AE"/>
    <w:rsid w:val="00534087"/>
    <w:rsid w:val="005377A3"/>
    <w:rsid w:val="00537A82"/>
    <w:rsid w:val="005409F1"/>
    <w:rsid w:val="005427CD"/>
    <w:rsid w:val="00545866"/>
    <w:rsid w:val="005476DB"/>
    <w:rsid w:val="00552AA7"/>
    <w:rsid w:val="005573FD"/>
    <w:rsid w:val="00565C88"/>
    <w:rsid w:val="00576299"/>
    <w:rsid w:val="00580D4A"/>
    <w:rsid w:val="005A1096"/>
    <w:rsid w:val="005A1295"/>
    <w:rsid w:val="005B3E4C"/>
    <w:rsid w:val="005B7176"/>
    <w:rsid w:val="005C2BC8"/>
    <w:rsid w:val="005C4D68"/>
    <w:rsid w:val="005C5104"/>
    <w:rsid w:val="005E387E"/>
    <w:rsid w:val="005E7787"/>
    <w:rsid w:val="005F5154"/>
    <w:rsid w:val="00600B02"/>
    <w:rsid w:val="00623E1A"/>
    <w:rsid w:val="006369D3"/>
    <w:rsid w:val="00643A99"/>
    <w:rsid w:val="0064744E"/>
    <w:rsid w:val="00655428"/>
    <w:rsid w:val="00656AB1"/>
    <w:rsid w:val="0066590E"/>
    <w:rsid w:val="00666B30"/>
    <w:rsid w:val="006828D9"/>
    <w:rsid w:val="00694D9B"/>
    <w:rsid w:val="006A0748"/>
    <w:rsid w:val="006A5B18"/>
    <w:rsid w:val="006A6B65"/>
    <w:rsid w:val="006B09B4"/>
    <w:rsid w:val="006B21DA"/>
    <w:rsid w:val="006D2055"/>
    <w:rsid w:val="006D3182"/>
    <w:rsid w:val="006E731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63E80"/>
    <w:rsid w:val="00765EB6"/>
    <w:rsid w:val="00770260"/>
    <w:rsid w:val="0077205B"/>
    <w:rsid w:val="007736F1"/>
    <w:rsid w:val="00775ECE"/>
    <w:rsid w:val="00782259"/>
    <w:rsid w:val="00784B0F"/>
    <w:rsid w:val="00787D6E"/>
    <w:rsid w:val="00797CEF"/>
    <w:rsid w:val="007A21B7"/>
    <w:rsid w:val="007A27CA"/>
    <w:rsid w:val="007A6BE4"/>
    <w:rsid w:val="007B575E"/>
    <w:rsid w:val="007B5E58"/>
    <w:rsid w:val="007C4D8D"/>
    <w:rsid w:val="007C7385"/>
    <w:rsid w:val="007D3C03"/>
    <w:rsid w:val="007E323B"/>
    <w:rsid w:val="007E6905"/>
    <w:rsid w:val="008012BD"/>
    <w:rsid w:val="00801E26"/>
    <w:rsid w:val="00804B96"/>
    <w:rsid w:val="0081100B"/>
    <w:rsid w:val="00833274"/>
    <w:rsid w:val="008333FD"/>
    <w:rsid w:val="00843333"/>
    <w:rsid w:val="00857EBB"/>
    <w:rsid w:val="008862AA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E0414"/>
    <w:rsid w:val="008F411B"/>
    <w:rsid w:val="008F5EFB"/>
    <w:rsid w:val="00901E8D"/>
    <w:rsid w:val="009025B6"/>
    <w:rsid w:val="0090629F"/>
    <w:rsid w:val="009077AF"/>
    <w:rsid w:val="00910720"/>
    <w:rsid w:val="00917F0F"/>
    <w:rsid w:val="00927F28"/>
    <w:rsid w:val="00945BA0"/>
    <w:rsid w:val="0094731B"/>
    <w:rsid w:val="0095055D"/>
    <w:rsid w:val="00973F85"/>
    <w:rsid w:val="00974B91"/>
    <w:rsid w:val="00976556"/>
    <w:rsid w:val="0098380F"/>
    <w:rsid w:val="00984D92"/>
    <w:rsid w:val="00984D95"/>
    <w:rsid w:val="00986E83"/>
    <w:rsid w:val="009A5D39"/>
    <w:rsid w:val="009B1D17"/>
    <w:rsid w:val="009B3220"/>
    <w:rsid w:val="009C7AF4"/>
    <w:rsid w:val="009D5008"/>
    <w:rsid w:val="009F1475"/>
    <w:rsid w:val="00A03CF9"/>
    <w:rsid w:val="00A04D73"/>
    <w:rsid w:val="00A06F33"/>
    <w:rsid w:val="00A100D5"/>
    <w:rsid w:val="00A30159"/>
    <w:rsid w:val="00A34710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9664A"/>
    <w:rsid w:val="00AA18A2"/>
    <w:rsid w:val="00AA5544"/>
    <w:rsid w:val="00AB1A0C"/>
    <w:rsid w:val="00AB564C"/>
    <w:rsid w:val="00AB7522"/>
    <w:rsid w:val="00AD0D5A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5795"/>
    <w:rsid w:val="00B165CA"/>
    <w:rsid w:val="00B16DA0"/>
    <w:rsid w:val="00B27CF4"/>
    <w:rsid w:val="00B35145"/>
    <w:rsid w:val="00B3769D"/>
    <w:rsid w:val="00B50EC7"/>
    <w:rsid w:val="00B75E0F"/>
    <w:rsid w:val="00B77896"/>
    <w:rsid w:val="00B82C01"/>
    <w:rsid w:val="00B90C41"/>
    <w:rsid w:val="00B90E85"/>
    <w:rsid w:val="00B92153"/>
    <w:rsid w:val="00BB2959"/>
    <w:rsid w:val="00BB61EB"/>
    <w:rsid w:val="00BB6B90"/>
    <w:rsid w:val="00BC2E33"/>
    <w:rsid w:val="00BD1C72"/>
    <w:rsid w:val="00BD36A8"/>
    <w:rsid w:val="00BD5EC9"/>
    <w:rsid w:val="00C061D4"/>
    <w:rsid w:val="00C06C4D"/>
    <w:rsid w:val="00C137B9"/>
    <w:rsid w:val="00C138C6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904EC"/>
    <w:rsid w:val="00CA599B"/>
    <w:rsid w:val="00CA7290"/>
    <w:rsid w:val="00CC081A"/>
    <w:rsid w:val="00CC1886"/>
    <w:rsid w:val="00CC4C4A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20057"/>
    <w:rsid w:val="00D27811"/>
    <w:rsid w:val="00D41067"/>
    <w:rsid w:val="00D44EF8"/>
    <w:rsid w:val="00D54713"/>
    <w:rsid w:val="00D5594D"/>
    <w:rsid w:val="00D65D77"/>
    <w:rsid w:val="00D82C1C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DF3D65"/>
    <w:rsid w:val="00E00CB3"/>
    <w:rsid w:val="00E3348E"/>
    <w:rsid w:val="00E34CF3"/>
    <w:rsid w:val="00E35F7C"/>
    <w:rsid w:val="00E36A48"/>
    <w:rsid w:val="00E40687"/>
    <w:rsid w:val="00E426BA"/>
    <w:rsid w:val="00E427BE"/>
    <w:rsid w:val="00E42E29"/>
    <w:rsid w:val="00E439B0"/>
    <w:rsid w:val="00E52A5A"/>
    <w:rsid w:val="00E543B5"/>
    <w:rsid w:val="00E6716B"/>
    <w:rsid w:val="00E7463C"/>
    <w:rsid w:val="00E76FAF"/>
    <w:rsid w:val="00E87291"/>
    <w:rsid w:val="00E94C4A"/>
    <w:rsid w:val="00EA089F"/>
    <w:rsid w:val="00EA790C"/>
    <w:rsid w:val="00EB1C45"/>
    <w:rsid w:val="00EB504E"/>
    <w:rsid w:val="00ED4CA1"/>
    <w:rsid w:val="00EE06D1"/>
    <w:rsid w:val="00EE3696"/>
    <w:rsid w:val="00EF4F15"/>
    <w:rsid w:val="00F00E85"/>
    <w:rsid w:val="00F07D00"/>
    <w:rsid w:val="00F15548"/>
    <w:rsid w:val="00F15E20"/>
    <w:rsid w:val="00F16583"/>
    <w:rsid w:val="00F27617"/>
    <w:rsid w:val="00F33E72"/>
    <w:rsid w:val="00F350F2"/>
    <w:rsid w:val="00F420E5"/>
    <w:rsid w:val="00F5173E"/>
    <w:rsid w:val="00F5217E"/>
    <w:rsid w:val="00F53911"/>
    <w:rsid w:val="00F53B4F"/>
    <w:rsid w:val="00F6186A"/>
    <w:rsid w:val="00F659A5"/>
    <w:rsid w:val="00F7126F"/>
    <w:rsid w:val="00F819C7"/>
    <w:rsid w:val="00F85129"/>
    <w:rsid w:val="00FA044C"/>
    <w:rsid w:val="00FA3065"/>
    <w:rsid w:val="00FB25E6"/>
    <w:rsid w:val="00FC1034"/>
    <w:rsid w:val="00FC797B"/>
    <w:rsid w:val="00FD5FF3"/>
    <w:rsid w:val="00FD79C6"/>
    <w:rsid w:val="00FE1FAF"/>
    <w:rsid w:val="00FE7555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CE66A"/>
  <w15:docId w15:val="{2AC1B6FB-D8D3-4782-BE4D-27B399D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val="en-US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val="en-US"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7720-9F2B-484C-87CE-F1794A55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5796</Characters>
  <Application>Microsoft Office Word</Application>
  <DocSecurity>0</DocSecurity>
  <Lines>48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5</cp:revision>
  <cp:lastPrinted>2019-02-13T14:17:00Z</cp:lastPrinted>
  <dcterms:created xsi:type="dcterms:W3CDTF">2019-02-14T22:31:00Z</dcterms:created>
  <dcterms:modified xsi:type="dcterms:W3CDTF">2019-02-15T11:53:00Z</dcterms:modified>
  <dc:language>de-DE</dc:language>
</cp:coreProperties>
</file>