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Pr="00D8435D" w:rsidRDefault="005C2BC8" w:rsidP="00457514">
      <w:pPr>
        <w:tabs>
          <w:tab w:val="left" w:pos="142"/>
        </w:tabs>
        <w:rPr>
          <w:rFonts w:ascii="Helvetica" w:hAnsi="Helvetica" w:cs="Helvetica"/>
          <w:b/>
          <w:bCs/>
          <w:color w:val="FF6600"/>
          <w:sz w:val="32"/>
          <w:szCs w:val="32"/>
        </w:rPr>
      </w:pPr>
    </w:p>
    <w:p w:rsidR="00046E26" w:rsidRPr="00D8435D" w:rsidRDefault="006D2055" w:rsidP="00A5574B">
      <w:pPr>
        <w:tabs>
          <w:tab w:val="left" w:pos="142"/>
        </w:tabs>
        <w:jc w:val="center"/>
        <w:rPr>
          <w:rFonts w:ascii="Helvetica" w:hAnsi="Helvetica"/>
          <w:b/>
          <w:color w:val="FF6600"/>
          <w:sz w:val="32"/>
        </w:rPr>
      </w:pPr>
      <w:r w:rsidRPr="00D8435D">
        <w:rPr>
          <w:rFonts w:ascii="Helvetica" w:hAnsi="Helvetica"/>
          <w:b/>
          <w:color w:val="FF6600"/>
          <w:sz w:val="32"/>
        </w:rPr>
        <w:t xml:space="preserve">Hankook Tire anuncia sus resultados económicos globales </w:t>
      </w:r>
      <w:r w:rsidR="00D8435D">
        <w:rPr>
          <w:rFonts w:ascii="Helvetica" w:hAnsi="Helvetica"/>
          <w:b/>
          <w:color w:val="FF6600"/>
          <w:sz w:val="32"/>
        </w:rPr>
        <w:t>en</w:t>
      </w:r>
      <w:r w:rsidRPr="00D8435D">
        <w:rPr>
          <w:rFonts w:ascii="Helvetica" w:hAnsi="Helvetica"/>
          <w:b/>
          <w:color w:val="FF6600"/>
          <w:sz w:val="32"/>
        </w:rPr>
        <w:t xml:space="preserve"> el ejercicio </w:t>
      </w:r>
      <w:r w:rsidR="00D8435D">
        <w:rPr>
          <w:rFonts w:ascii="Helvetica" w:hAnsi="Helvetica"/>
          <w:b/>
          <w:color w:val="FF6600"/>
          <w:sz w:val="32"/>
        </w:rPr>
        <w:t xml:space="preserve">de </w:t>
      </w:r>
      <w:r w:rsidRPr="00D8435D">
        <w:rPr>
          <w:rFonts w:ascii="Helvetica" w:hAnsi="Helvetica"/>
          <w:b/>
          <w:color w:val="FF6600"/>
          <w:sz w:val="32"/>
        </w:rPr>
        <w:t>2018</w:t>
      </w:r>
    </w:p>
    <w:p w:rsidR="002A1A77" w:rsidRPr="00D8435D" w:rsidRDefault="002A1A77" w:rsidP="00A5574B">
      <w:pPr>
        <w:tabs>
          <w:tab w:val="left" w:pos="142"/>
        </w:tabs>
        <w:jc w:val="center"/>
        <w:rPr>
          <w:rFonts w:ascii="Helvetica" w:hAnsi="Helvetica" w:cs="Helvetica"/>
          <w:b/>
          <w:bCs/>
          <w:color w:val="FF6600"/>
          <w:sz w:val="32"/>
          <w:szCs w:val="32"/>
        </w:rPr>
      </w:pPr>
    </w:p>
    <w:p w:rsidR="001E5577" w:rsidRPr="00D8435D" w:rsidRDefault="001E5577" w:rsidP="00643A99">
      <w:pPr>
        <w:widowControl/>
        <w:suppressAutoHyphens w:val="0"/>
        <w:snapToGrid w:val="0"/>
        <w:spacing w:line="276" w:lineRule="auto"/>
        <w:ind w:right="-30"/>
        <w:rPr>
          <w:rFonts w:eastAsia="Batang"/>
          <w:b/>
          <w:iCs/>
          <w:color w:val="000000"/>
          <w:sz w:val="22"/>
          <w:szCs w:val="22"/>
        </w:rPr>
      </w:pPr>
      <w:r w:rsidRPr="00D8435D">
        <w:rPr>
          <w:b/>
          <w:iCs/>
          <w:color w:val="000000"/>
          <w:sz w:val="22"/>
          <w:szCs w:val="22"/>
        </w:rPr>
        <w:t>Hankook Tire, el fabricante de neumáticos, alcanzó un volumen de ventas de 6,79 billones de KRW</w:t>
      </w:r>
      <w:r w:rsidR="002674A1">
        <w:rPr>
          <w:b/>
          <w:iCs/>
          <w:color w:val="000000"/>
          <w:sz w:val="22"/>
          <w:szCs w:val="22"/>
        </w:rPr>
        <w:t xml:space="preserve"> </w:t>
      </w:r>
      <w:r w:rsidR="002674A1" w:rsidRPr="002674A1">
        <w:rPr>
          <w:b/>
          <w:iCs/>
          <w:color w:val="000000"/>
          <w:sz w:val="22"/>
          <w:szCs w:val="22"/>
        </w:rPr>
        <w:t>(unos 5.230 millones de euros)</w:t>
      </w:r>
      <w:r w:rsidR="002674A1" w:rsidRPr="00D8435D">
        <w:rPr>
          <w:iCs/>
          <w:color w:val="000000"/>
          <w:sz w:val="21"/>
          <w:szCs w:val="21"/>
        </w:rPr>
        <w:t xml:space="preserve"> </w:t>
      </w:r>
      <w:r w:rsidRPr="00D8435D">
        <w:rPr>
          <w:b/>
          <w:iCs/>
          <w:color w:val="000000"/>
          <w:sz w:val="22"/>
          <w:szCs w:val="22"/>
        </w:rPr>
        <w:t>y un resultado operativo de 703.700 millones de KRW</w:t>
      </w:r>
      <w:r w:rsidR="002674A1">
        <w:rPr>
          <w:b/>
          <w:iCs/>
          <w:color w:val="000000"/>
          <w:sz w:val="22"/>
          <w:szCs w:val="22"/>
        </w:rPr>
        <w:t xml:space="preserve"> </w:t>
      </w:r>
      <w:r w:rsidR="00D8435D" w:rsidRPr="00D8435D">
        <w:rPr>
          <w:b/>
          <w:iCs/>
          <w:color w:val="000000"/>
          <w:sz w:val="22"/>
          <w:szCs w:val="22"/>
        </w:rPr>
        <w:t xml:space="preserve"> </w:t>
      </w:r>
      <w:r w:rsidR="002674A1" w:rsidRPr="002674A1">
        <w:rPr>
          <w:b/>
          <w:iCs/>
          <w:color w:val="000000"/>
          <w:sz w:val="22"/>
          <w:szCs w:val="22"/>
        </w:rPr>
        <w:t xml:space="preserve">(unos 541,9 millones de euros) </w:t>
      </w:r>
      <w:r w:rsidR="00D8435D">
        <w:rPr>
          <w:b/>
          <w:iCs/>
          <w:color w:val="000000"/>
          <w:sz w:val="22"/>
          <w:szCs w:val="22"/>
        </w:rPr>
        <w:t>durante el ejercici</w:t>
      </w:r>
      <w:r w:rsidR="00D8435D" w:rsidRPr="00D8435D">
        <w:rPr>
          <w:b/>
          <w:iCs/>
          <w:color w:val="000000"/>
          <w:sz w:val="22"/>
          <w:szCs w:val="22"/>
        </w:rPr>
        <w:t>o de 2018</w:t>
      </w:r>
      <w:r w:rsidRPr="00D8435D">
        <w:rPr>
          <w:b/>
          <w:iCs/>
          <w:color w:val="000000"/>
          <w:sz w:val="22"/>
          <w:szCs w:val="22"/>
        </w:rPr>
        <w:t>.</w:t>
      </w:r>
      <w:r w:rsidR="00D8435D">
        <w:rPr>
          <w:b/>
          <w:iCs/>
          <w:color w:val="000000"/>
          <w:sz w:val="22"/>
          <w:szCs w:val="22"/>
        </w:rPr>
        <w:t xml:space="preserve"> </w:t>
      </w:r>
      <w:r w:rsidRPr="00D8435D">
        <w:rPr>
          <w:b/>
          <w:iCs/>
          <w:color w:val="000000"/>
          <w:sz w:val="22"/>
          <w:szCs w:val="22"/>
        </w:rPr>
        <w:t xml:space="preserve">A ello contribuyó en gran medida el </w:t>
      </w:r>
      <w:r w:rsidR="00D8435D">
        <w:rPr>
          <w:b/>
          <w:iCs/>
          <w:color w:val="000000"/>
          <w:sz w:val="22"/>
          <w:szCs w:val="22"/>
        </w:rPr>
        <w:t>aumento del</w:t>
      </w:r>
      <w:r w:rsidRPr="00D8435D">
        <w:rPr>
          <w:b/>
          <w:iCs/>
          <w:color w:val="000000"/>
          <w:sz w:val="22"/>
          <w:szCs w:val="22"/>
        </w:rPr>
        <w:t xml:space="preserve"> volumen de ventas de neumáticos </w:t>
      </w:r>
      <w:r w:rsidR="00D8435D">
        <w:rPr>
          <w:b/>
          <w:iCs/>
          <w:color w:val="000000"/>
          <w:sz w:val="22"/>
          <w:szCs w:val="22"/>
        </w:rPr>
        <w:t>de</w:t>
      </w:r>
      <w:r w:rsidRPr="00D8435D">
        <w:rPr>
          <w:b/>
          <w:iCs/>
          <w:color w:val="000000"/>
          <w:sz w:val="22"/>
          <w:szCs w:val="22"/>
        </w:rPr>
        <w:t xml:space="preserve"> diámetros </w:t>
      </w:r>
      <w:r w:rsidR="00D8435D">
        <w:rPr>
          <w:b/>
          <w:iCs/>
          <w:color w:val="000000"/>
          <w:sz w:val="22"/>
          <w:szCs w:val="22"/>
        </w:rPr>
        <w:t xml:space="preserve">grandes </w:t>
      </w:r>
      <w:r w:rsidRPr="00D8435D">
        <w:rPr>
          <w:b/>
          <w:iCs/>
          <w:color w:val="000000"/>
          <w:sz w:val="22"/>
          <w:szCs w:val="22"/>
        </w:rPr>
        <w:t>de más de 17 pulgadas en los mercados principales</w:t>
      </w:r>
      <w:r w:rsidR="00D8435D">
        <w:rPr>
          <w:b/>
          <w:iCs/>
          <w:color w:val="000000"/>
          <w:sz w:val="22"/>
          <w:szCs w:val="22"/>
        </w:rPr>
        <w:t>, tales</w:t>
      </w:r>
      <w:r w:rsidRPr="00D8435D">
        <w:rPr>
          <w:b/>
          <w:iCs/>
          <w:color w:val="000000"/>
          <w:sz w:val="22"/>
          <w:szCs w:val="22"/>
        </w:rPr>
        <w:t xml:space="preserve"> como Europa y EE.UU.</w:t>
      </w:r>
    </w:p>
    <w:p w:rsidR="001E5577" w:rsidRPr="00D8435D" w:rsidRDefault="001E5577" w:rsidP="00643A99">
      <w:pPr>
        <w:widowControl/>
        <w:suppressAutoHyphens w:val="0"/>
        <w:snapToGrid w:val="0"/>
        <w:spacing w:line="276" w:lineRule="auto"/>
        <w:ind w:right="-30"/>
        <w:rPr>
          <w:rFonts w:eastAsia="Batang"/>
          <w:b/>
          <w:iCs/>
          <w:color w:val="000000"/>
          <w:sz w:val="22"/>
          <w:szCs w:val="22"/>
          <w:lang w:eastAsia="ko-KR" w:bidi="ar-SA"/>
        </w:rPr>
      </w:pPr>
    </w:p>
    <w:p w:rsidR="00537A82" w:rsidRPr="00D8435D" w:rsidRDefault="00FB25E6" w:rsidP="006E679B">
      <w:pPr>
        <w:spacing w:line="276" w:lineRule="auto"/>
        <w:rPr>
          <w:rFonts w:eastAsia="Batang"/>
          <w:iCs/>
          <w:color w:val="000000"/>
          <w:sz w:val="21"/>
          <w:szCs w:val="21"/>
        </w:rPr>
      </w:pPr>
      <w:r w:rsidRPr="00D8435D">
        <w:rPr>
          <w:b/>
          <w:i/>
          <w:sz w:val="21"/>
          <w:szCs w:val="21"/>
        </w:rPr>
        <w:t>Seúl, Corea / Neu-Isenburg, Alemania, a 1</w:t>
      </w:r>
      <w:r w:rsidR="00FF7050">
        <w:rPr>
          <w:b/>
          <w:i/>
          <w:sz w:val="21"/>
          <w:szCs w:val="21"/>
        </w:rPr>
        <w:t>5</w:t>
      </w:r>
      <w:bookmarkStart w:id="0" w:name="_GoBack"/>
      <w:bookmarkEnd w:id="0"/>
      <w:r w:rsidRPr="00D8435D">
        <w:rPr>
          <w:b/>
          <w:i/>
          <w:sz w:val="21"/>
          <w:szCs w:val="21"/>
        </w:rPr>
        <w:t xml:space="preserve"> de febrero de 2019 </w:t>
      </w:r>
      <w:r w:rsidRPr="00D8435D">
        <w:rPr>
          <w:sz w:val="21"/>
          <w:szCs w:val="21"/>
        </w:rPr>
        <w:t xml:space="preserve">– Hankook Tire, el fabricante de neumáticos premium, ha dado a conocer los resultados </w:t>
      </w:r>
      <w:r w:rsidR="00D8435D">
        <w:rPr>
          <w:sz w:val="21"/>
          <w:szCs w:val="21"/>
        </w:rPr>
        <w:t>económicos</w:t>
      </w:r>
      <w:r w:rsidRPr="00D8435D">
        <w:rPr>
          <w:sz w:val="21"/>
          <w:szCs w:val="21"/>
        </w:rPr>
        <w:t xml:space="preserve"> del ejercicio de 2018.</w:t>
      </w:r>
      <w:r w:rsidR="00D8435D">
        <w:rPr>
          <w:sz w:val="21"/>
          <w:szCs w:val="21"/>
        </w:rPr>
        <w:t xml:space="preserve"> </w:t>
      </w:r>
      <w:r w:rsidRPr="00D8435D">
        <w:rPr>
          <w:iCs/>
          <w:color w:val="000000"/>
          <w:sz w:val="21"/>
          <w:szCs w:val="21"/>
        </w:rPr>
        <w:t>La compañía generó en el periodo de informe un volumen de ventas global de 6,79 billones de KRW (unos 5.230 millones de euros) y un resultado operativo de 703.700 millones de KRW (uno</w:t>
      </w:r>
      <w:r w:rsidR="002674A1">
        <w:rPr>
          <w:iCs/>
          <w:color w:val="000000"/>
          <w:sz w:val="21"/>
          <w:szCs w:val="21"/>
        </w:rPr>
        <w:t>s</w:t>
      </w:r>
      <w:r w:rsidRPr="00D8435D">
        <w:rPr>
          <w:iCs/>
          <w:color w:val="000000"/>
          <w:sz w:val="21"/>
          <w:szCs w:val="21"/>
        </w:rPr>
        <w:t xml:space="preserve"> 541,9 millones de euros).</w:t>
      </w:r>
    </w:p>
    <w:p w:rsidR="006D2055" w:rsidRPr="00D8435D" w:rsidRDefault="006D2055" w:rsidP="006E679B">
      <w:pPr>
        <w:spacing w:line="276" w:lineRule="auto"/>
        <w:rPr>
          <w:rFonts w:eastAsia="Batang"/>
          <w:iCs/>
          <w:color w:val="000000"/>
          <w:sz w:val="21"/>
          <w:szCs w:val="21"/>
          <w:highlight w:val="yellow"/>
          <w:lang w:eastAsia="ko-KR" w:bidi="ar-SA"/>
        </w:rPr>
      </w:pPr>
    </w:p>
    <w:p w:rsidR="00917F0F" w:rsidRPr="00D8435D" w:rsidRDefault="00917F0F" w:rsidP="006E679B">
      <w:pPr>
        <w:spacing w:line="276" w:lineRule="auto"/>
        <w:rPr>
          <w:bCs/>
          <w:sz w:val="21"/>
          <w:szCs w:val="21"/>
        </w:rPr>
      </w:pPr>
      <w:r w:rsidRPr="00D8435D">
        <w:rPr>
          <w:bCs/>
          <w:sz w:val="21"/>
          <w:szCs w:val="21"/>
        </w:rPr>
        <w:t xml:space="preserve">La tecnología puntera global de Hankook Tire, así como la calidad superior de </w:t>
      </w:r>
      <w:r w:rsidR="00D8435D">
        <w:rPr>
          <w:bCs/>
          <w:sz w:val="21"/>
          <w:szCs w:val="21"/>
        </w:rPr>
        <w:t>sus</w:t>
      </w:r>
      <w:r w:rsidRPr="00D8435D">
        <w:rPr>
          <w:bCs/>
          <w:sz w:val="21"/>
          <w:szCs w:val="21"/>
        </w:rPr>
        <w:t xml:space="preserve"> productos favorecieron </w:t>
      </w:r>
      <w:r w:rsidR="00D8435D">
        <w:rPr>
          <w:bCs/>
          <w:sz w:val="21"/>
          <w:szCs w:val="21"/>
        </w:rPr>
        <w:t>el</w:t>
      </w:r>
      <w:r w:rsidRPr="00D8435D">
        <w:rPr>
          <w:bCs/>
          <w:sz w:val="21"/>
          <w:szCs w:val="21"/>
        </w:rPr>
        <w:t xml:space="preserve"> crecimiento </w:t>
      </w:r>
      <w:r w:rsidR="00D8435D">
        <w:rPr>
          <w:bCs/>
          <w:sz w:val="21"/>
          <w:szCs w:val="21"/>
        </w:rPr>
        <w:t>del volumen de ventas de un</w:t>
      </w:r>
      <w:r w:rsidRPr="00D8435D">
        <w:rPr>
          <w:bCs/>
          <w:sz w:val="21"/>
          <w:szCs w:val="21"/>
        </w:rPr>
        <w:t xml:space="preserve"> 3,9 por ciento en comparación con el ejercicio anterior en Europa y EE.UU. en neumáticos grandes para turismos y SUVs con diámetros desde las 18 pulgadas, lo cual equivale a un porcentaje del 52,3 por ciento de los neumáticos para turismo vendidos en total.</w:t>
      </w:r>
    </w:p>
    <w:p w:rsidR="00917F0F" w:rsidRPr="00D8435D" w:rsidRDefault="00917F0F" w:rsidP="006E679B">
      <w:pPr>
        <w:spacing w:line="276" w:lineRule="auto"/>
        <w:rPr>
          <w:bCs/>
          <w:sz w:val="21"/>
          <w:szCs w:val="21"/>
        </w:rPr>
      </w:pPr>
    </w:p>
    <w:p w:rsidR="00B90C41" w:rsidRPr="00D8435D" w:rsidRDefault="00B90C41" w:rsidP="006E679B">
      <w:pPr>
        <w:spacing w:line="276" w:lineRule="auto"/>
        <w:rPr>
          <w:bCs/>
          <w:sz w:val="21"/>
          <w:szCs w:val="21"/>
        </w:rPr>
      </w:pPr>
      <w:r w:rsidRPr="00D8435D">
        <w:rPr>
          <w:bCs/>
          <w:sz w:val="21"/>
          <w:szCs w:val="21"/>
        </w:rPr>
        <w:t xml:space="preserve">Los canales de distribución optimizados en el mercado coreano contribuyeron especialmente en el cuarto trimestre a un crecimiento en el negocio de neumáticos de repuesto y </w:t>
      </w:r>
      <w:r w:rsidR="00D8435D">
        <w:rPr>
          <w:bCs/>
          <w:sz w:val="21"/>
          <w:szCs w:val="21"/>
        </w:rPr>
        <w:t>a un mayor porcentaje del volumen</w:t>
      </w:r>
      <w:r w:rsidRPr="00D8435D">
        <w:rPr>
          <w:bCs/>
          <w:sz w:val="21"/>
          <w:szCs w:val="21"/>
        </w:rPr>
        <w:t xml:space="preserve"> de ventas de neumáticos de diámetro grande.</w:t>
      </w:r>
      <w:r w:rsidR="00D8435D">
        <w:rPr>
          <w:bCs/>
          <w:sz w:val="21"/>
          <w:szCs w:val="21"/>
        </w:rPr>
        <w:t xml:space="preserve"> </w:t>
      </w:r>
      <w:r w:rsidRPr="00D8435D">
        <w:rPr>
          <w:bCs/>
          <w:sz w:val="21"/>
          <w:szCs w:val="21"/>
        </w:rPr>
        <w:t xml:space="preserve">El negocio de equipo original para SUVs y </w:t>
      </w:r>
      <w:r w:rsidR="00FB16B5">
        <w:rPr>
          <w:bCs/>
          <w:sz w:val="21"/>
          <w:szCs w:val="21"/>
        </w:rPr>
        <w:t xml:space="preserve">el crecimiento de ventas de </w:t>
      </w:r>
      <w:r w:rsidRPr="00D8435D">
        <w:rPr>
          <w:bCs/>
          <w:sz w:val="21"/>
          <w:szCs w:val="21"/>
        </w:rPr>
        <w:t xml:space="preserve">vehículos </w:t>
      </w:r>
      <w:r w:rsidR="00FB16B5">
        <w:rPr>
          <w:bCs/>
          <w:sz w:val="21"/>
          <w:szCs w:val="21"/>
        </w:rPr>
        <w:t xml:space="preserve">japoneses </w:t>
      </w:r>
      <w:r w:rsidRPr="00D8435D">
        <w:rPr>
          <w:bCs/>
          <w:sz w:val="21"/>
          <w:szCs w:val="21"/>
        </w:rPr>
        <w:t xml:space="preserve">en </w:t>
      </w:r>
      <w:r w:rsidR="00D8435D" w:rsidRPr="00D8435D">
        <w:rPr>
          <w:bCs/>
          <w:sz w:val="21"/>
          <w:szCs w:val="21"/>
        </w:rPr>
        <w:t>América</w:t>
      </w:r>
      <w:r w:rsidRPr="00D8435D">
        <w:rPr>
          <w:bCs/>
          <w:sz w:val="21"/>
          <w:szCs w:val="21"/>
        </w:rPr>
        <w:t xml:space="preserve"> </w:t>
      </w:r>
      <w:r w:rsidR="00FB16B5">
        <w:rPr>
          <w:bCs/>
          <w:sz w:val="21"/>
          <w:szCs w:val="21"/>
        </w:rPr>
        <w:t xml:space="preserve">también contribuyo muy positivamente. </w:t>
      </w:r>
    </w:p>
    <w:p w:rsidR="0050441A" w:rsidRPr="00D8435D" w:rsidRDefault="0050441A" w:rsidP="006E679B">
      <w:pPr>
        <w:spacing w:line="276" w:lineRule="auto"/>
        <w:rPr>
          <w:bCs/>
          <w:sz w:val="21"/>
          <w:szCs w:val="21"/>
        </w:rPr>
      </w:pPr>
    </w:p>
    <w:p w:rsidR="0050441A" w:rsidRPr="00D8435D" w:rsidRDefault="0050441A" w:rsidP="006E679B">
      <w:pPr>
        <w:spacing w:line="276" w:lineRule="auto"/>
        <w:rPr>
          <w:bCs/>
          <w:sz w:val="21"/>
          <w:szCs w:val="21"/>
        </w:rPr>
      </w:pPr>
      <w:r w:rsidRPr="00D8435D">
        <w:rPr>
          <w:bCs/>
          <w:sz w:val="21"/>
          <w:szCs w:val="21"/>
        </w:rPr>
        <w:t xml:space="preserve">La demanda generalmente decreciente en el mercado chino condujo a un retroceso en el volumen de ventas en </w:t>
      </w:r>
      <w:r w:rsidR="00FB16B5">
        <w:rPr>
          <w:bCs/>
          <w:sz w:val="21"/>
          <w:szCs w:val="21"/>
        </w:rPr>
        <w:t>el</w:t>
      </w:r>
      <w:r w:rsidR="00D8435D">
        <w:rPr>
          <w:bCs/>
          <w:sz w:val="21"/>
          <w:szCs w:val="21"/>
        </w:rPr>
        <w:t xml:space="preserve"> </w:t>
      </w:r>
      <w:r w:rsidRPr="00D8435D">
        <w:rPr>
          <w:bCs/>
          <w:sz w:val="21"/>
          <w:szCs w:val="21"/>
        </w:rPr>
        <w:t>n</w:t>
      </w:r>
      <w:r w:rsidR="00FB16B5">
        <w:rPr>
          <w:bCs/>
          <w:sz w:val="21"/>
          <w:szCs w:val="21"/>
        </w:rPr>
        <w:t xml:space="preserve">egocio de neumáticos de reposición </w:t>
      </w:r>
      <w:r w:rsidRPr="00D8435D">
        <w:rPr>
          <w:bCs/>
          <w:sz w:val="21"/>
          <w:szCs w:val="21"/>
        </w:rPr>
        <w:t xml:space="preserve"> y de equipo original con consecuencias negativas para el resultado general.</w:t>
      </w:r>
    </w:p>
    <w:p w:rsidR="0050441A" w:rsidRPr="00D8435D" w:rsidRDefault="0050441A" w:rsidP="006E679B">
      <w:pPr>
        <w:spacing w:line="276" w:lineRule="auto"/>
        <w:rPr>
          <w:bCs/>
          <w:sz w:val="21"/>
          <w:szCs w:val="21"/>
        </w:rPr>
      </w:pPr>
    </w:p>
    <w:p w:rsidR="00F7126F" w:rsidRPr="00D8435D" w:rsidRDefault="00F7126F" w:rsidP="006E679B">
      <w:pPr>
        <w:spacing w:line="276" w:lineRule="auto"/>
        <w:rPr>
          <w:bCs/>
          <w:sz w:val="21"/>
          <w:szCs w:val="21"/>
        </w:rPr>
      </w:pPr>
      <w:r w:rsidRPr="00D8435D">
        <w:rPr>
          <w:sz w:val="21"/>
        </w:rPr>
        <w:t>Hankook Tire aspira a alcanzar durante el ejercicio económico de 2019 un volumen de ventas de 7,4 billones de KRW y un resultado operativo de 750.000 millones de KRW.</w:t>
      </w:r>
      <w:r w:rsidR="00D8435D">
        <w:rPr>
          <w:sz w:val="21"/>
        </w:rPr>
        <w:t xml:space="preserve"> </w:t>
      </w:r>
      <w:r w:rsidRPr="00D8435D">
        <w:rPr>
          <w:sz w:val="21"/>
        </w:rPr>
        <w:t xml:space="preserve">Para ello, el fabricante de neumáticos quiere reforzar su posición como marca premium, principalmente mediante la expansión del negocio de neumáticos </w:t>
      </w:r>
      <w:r w:rsidRPr="00D8435D">
        <w:rPr>
          <w:bCs/>
          <w:sz w:val="21"/>
          <w:szCs w:val="21"/>
        </w:rPr>
        <w:t>de diámetro grande desde las 18 pulgadas, un negocio de equipo original constante con fabricantes de automóviles premiu</w:t>
      </w:r>
      <w:r w:rsidR="00D8435D">
        <w:rPr>
          <w:bCs/>
          <w:sz w:val="21"/>
          <w:szCs w:val="21"/>
        </w:rPr>
        <w:t>m</w:t>
      </w:r>
      <w:r w:rsidRPr="00D8435D">
        <w:rPr>
          <w:bCs/>
          <w:sz w:val="21"/>
          <w:szCs w:val="21"/>
        </w:rPr>
        <w:t xml:space="preserve"> y el aumento de la competitividad de sus líneas de productos premium.</w:t>
      </w:r>
      <w:r w:rsidR="00D8435D">
        <w:rPr>
          <w:bCs/>
          <w:sz w:val="21"/>
          <w:szCs w:val="21"/>
        </w:rPr>
        <w:t xml:space="preserve"> </w:t>
      </w:r>
      <w:r w:rsidRPr="00D8435D">
        <w:rPr>
          <w:bCs/>
          <w:sz w:val="21"/>
          <w:szCs w:val="21"/>
        </w:rPr>
        <w:t>Asimismo, H</w:t>
      </w:r>
      <w:r w:rsidR="00FB16B5">
        <w:rPr>
          <w:bCs/>
          <w:sz w:val="21"/>
          <w:szCs w:val="21"/>
        </w:rPr>
        <w:t>ankook planea ampliar su gama</w:t>
      </w:r>
      <w:r w:rsidRPr="00D8435D">
        <w:rPr>
          <w:bCs/>
          <w:sz w:val="21"/>
          <w:szCs w:val="21"/>
        </w:rPr>
        <w:t xml:space="preserve"> de productos premium para alcanzar un</w:t>
      </w:r>
      <w:r w:rsidR="00FB16B5">
        <w:rPr>
          <w:bCs/>
          <w:sz w:val="21"/>
          <w:szCs w:val="21"/>
        </w:rPr>
        <w:t xml:space="preserve"> volumen de ventas</w:t>
      </w:r>
      <w:r w:rsidRPr="00D8435D">
        <w:rPr>
          <w:bCs/>
          <w:sz w:val="21"/>
          <w:szCs w:val="21"/>
        </w:rPr>
        <w:t xml:space="preserve"> estable.</w:t>
      </w:r>
      <w:r w:rsidR="00D8435D">
        <w:rPr>
          <w:bCs/>
          <w:sz w:val="21"/>
          <w:szCs w:val="21"/>
        </w:rPr>
        <w:t xml:space="preserve"> </w:t>
      </w:r>
      <w:r w:rsidRPr="00D8435D">
        <w:rPr>
          <w:bCs/>
          <w:sz w:val="21"/>
          <w:szCs w:val="21"/>
        </w:rPr>
        <w:t>También deben optimizarse las estrategias de distribución regionales.</w:t>
      </w:r>
    </w:p>
    <w:p w:rsidR="00F7126F" w:rsidRPr="00D8435D" w:rsidRDefault="00F7126F" w:rsidP="006E679B">
      <w:pPr>
        <w:spacing w:line="276" w:lineRule="auto"/>
        <w:rPr>
          <w:bCs/>
          <w:sz w:val="21"/>
          <w:szCs w:val="21"/>
        </w:rPr>
      </w:pPr>
    </w:p>
    <w:p w:rsidR="00F7126F" w:rsidRDefault="005C5104" w:rsidP="006E679B">
      <w:pPr>
        <w:spacing w:line="276" w:lineRule="auto"/>
        <w:rPr>
          <w:bCs/>
          <w:sz w:val="21"/>
          <w:szCs w:val="21"/>
        </w:rPr>
      </w:pPr>
      <w:r w:rsidRPr="00D8435D">
        <w:rPr>
          <w:bCs/>
          <w:sz w:val="21"/>
          <w:szCs w:val="21"/>
        </w:rPr>
        <w:t>Para poder colaborar con mayor efectividad aún con la industria en constante cambio, la empresa planea continuar reforzando constantemente la estructura empresarial cambiante y flexible</w:t>
      </w:r>
      <w:r w:rsidR="00D8435D">
        <w:rPr>
          <w:bCs/>
          <w:sz w:val="21"/>
          <w:szCs w:val="21"/>
        </w:rPr>
        <w:t>,</w:t>
      </w:r>
      <w:r w:rsidRPr="00D8435D">
        <w:rPr>
          <w:bCs/>
          <w:sz w:val="21"/>
          <w:szCs w:val="21"/>
        </w:rPr>
        <w:t xml:space="preserve"> y lograr una cultura empresarial proactiva mediante </w:t>
      </w:r>
      <w:r w:rsidR="00D8435D">
        <w:rPr>
          <w:bCs/>
          <w:sz w:val="21"/>
          <w:szCs w:val="21"/>
        </w:rPr>
        <w:t>la organización</w:t>
      </w:r>
      <w:r w:rsidRPr="00D8435D">
        <w:rPr>
          <w:bCs/>
          <w:sz w:val="21"/>
          <w:szCs w:val="21"/>
        </w:rPr>
        <w:t xml:space="preserve"> innovador</w:t>
      </w:r>
      <w:r w:rsidR="00D8435D">
        <w:rPr>
          <w:bCs/>
          <w:sz w:val="21"/>
          <w:szCs w:val="21"/>
        </w:rPr>
        <w:t>a</w:t>
      </w:r>
      <w:r w:rsidRPr="00D8435D">
        <w:rPr>
          <w:bCs/>
          <w:sz w:val="21"/>
          <w:szCs w:val="21"/>
        </w:rPr>
        <w:t xml:space="preserve"> del día a día laboral de los empleados, acelerando así el proceso </w:t>
      </w:r>
      <w:r w:rsidR="00D8435D">
        <w:rPr>
          <w:bCs/>
          <w:sz w:val="21"/>
          <w:szCs w:val="21"/>
        </w:rPr>
        <w:t xml:space="preserve">para </w:t>
      </w:r>
      <w:r w:rsidRPr="00D8435D">
        <w:rPr>
          <w:bCs/>
          <w:sz w:val="21"/>
          <w:szCs w:val="21"/>
        </w:rPr>
        <w:t>convertirse en una empresa pionera global.</w:t>
      </w:r>
    </w:p>
    <w:p w:rsidR="006E679B" w:rsidRDefault="006E679B" w:rsidP="006E679B">
      <w:pPr>
        <w:spacing w:line="276" w:lineRule="auto"/>
        <w:jc w:val="center"/>
        <w:rPr>
          <w:bCs/>
          <w:sz w:val="21"/>
          <w:szCs w:val="21"/>
        </w:rPr>
      </w:pPr>
      <w:r>
        <w:rPr>
          <w:bCs/>
          <w:sz w:val="21"/>
          <w:szCs w:val="21"/>
        </w:rPr>
        <w:t>###</w:t>
      </w:r>
    </w:p>
    <w:p w:rsidR="006E679B" w:rsidRDefault="006E679B">
      <w:pPr>
        <w:widowControl/>
        <w:suppressAutoHyphens w:val="0"/>
        <w:jc w:val="left"/>
        <w:rPr>
          <w:bCs/>
          <w:sz w:val="21"/>
          <w:szCs w:val="21"/>
        </w:rPr>
      </w:pPr>
      <w:r>
        <w:rPr>
          <w:bCs/>
          <w:sz w:val="21"/>
          <w:szCs w:val="21"/>
        </w:rPr>
        <w:br w:type="page"/>
      </w:r>
    </w:p>
    <w:p w:rsidR="006E679B" w:rsidRPr="00D8435D" w:rsidRDefault="006E679B" w:rsidP="006E679B">
      <w:pPr>
        <w:spacing w:line="276" w:lineRule="auto"/>
        <w:jc w:val="center"/>
        <w:rPr>
          <w:bCs/>
          <w:sz w:val="21"/>
          <w:szCs w:val="21"/>
        </w:rPr>
      </w:pPr>
    </w:p>
    <w:p w:rsidR="004D76A2" w:rsidRPr="00D8435D" w:rsidRDefault="004D76A2" w:rsidP="006D2055">
      <w:pPr>
        <w:spacing w:line="360" w:lineRule="auto"/>
        <w:rPr>
          <w:bCs/>
          <w:sz w:val="21"/>
          <w:szCs w:val="21"/>
        </w:rPr>
      </w:pPr>
    </w:p>
    <w:p w:rsidR="006E679B" w:rsidRPr="00056BA7" w:rsidRDefault="006E679B" w:rsidP="006E679B">
      <w:pPr>
        <w:widowControl/>
        <w:jc w:val="left"/>
        <w:rPr>
          <w:rFonts w:asciiTheme="minorBidi" w:hAnsiTheme="minorBidi" w:cstheme="minorBidi"/>
          <w:b/>
          <w:sz w:val="22"/>
          <w:szCs w:val="22"/>
        </w:rPr>
      </w:pPr>
      <w:r>
        <w:rPr>
          <w:rFonts w:asciiTheme="minorBidi" w:hAnsiTheme="minorBidi" w:cstheme="minorBidi"/>
          <w:b/>
          <w:sz w:val="22"/>
          <w:szCs w:val="22"/>
        </w:rPr>
        <w:t>Q4</w:t>
      </w:r>
      <w:r w:rsidRPr="00056BA7">
        <w:rPr>
          <w:rFonts w:asciiTheme="minorBidi" w:hAnsiTheme="minorBidi" w:cstheme="minorBidi"/>
          <w:b/>
          <w:sz w:val="22"/>
          <w:szCs w:val="22"/>
        </w:rPr>
        <w:t xml:space="preserve"> 201</w:t>
      </w:r>
      <w:r>
        <w:rPr>
          <w:rFonts w:asciiTheme="minorBidi" w:hAnsiTheme="minorBidi" w:cstheme="minorBidi"/>
          <w:b/>
          <w:sz w:val="22"/>
          <w:szCs w:val="22"/>
        </w:rPr>
        <w:t>8</w:t>
      </w:r>
      <w:r w:rsidRPr="00056BA7">
        <w:rPr>
          <w:rFonts w:asciiTheme="minorBidi" w:hAnsiTheme="minorBidi" w:cstheme="minorBidi"/>
          <w:b/>
          <w:sz w:val="22"/>
          <w:szCs w:val="22"/>
        </w:rPr>
        <w:t xml:space="preserve"> Consolidated Financial Result</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6E679B" w:rsidRPr="00056BA7" w:rsidTr="0088370F">
        <w:trPr>
          <w:trHeight w:val="342"/>
        </w:trPr>
        <w:tc>
          <w:tcPr>
            <w:tcW w:w="2552" w:type="dxa"/>
            <w:tcBorders>
              <w:bottom w:val="double" w:sz="4" w:space="0" w:color="auto"/>
              <w:right w:val="double" w:sz="4" w:space="0" w:color="auto"/>
            </w:tcBorders>
            <w:shd w:val="clear" w:color="auto" w:fill="7F7F7F" w:themeFill="text1" w:themeFillTint="80"/>
            <w:vAlign w:val="center"/>
          </w:tcPr>
          <w:p w:rsidR="006E679B" w:rsidRPr="00056BA7" w:rsidRDefault="006E679B" w:rsidP="0088370F">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6E679B" w:rsidRPr="00056BA7"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99" w:type="dxa"/>
            <w:tcBorders>
              <w:bottom w:val="double" w:sz="4" w:space="0" w:color="auto"/>
              <w:right w:val="double" w:sz="4" w:space="0" w:color="auto"/>
            </w:tcBorders>
            <w:shd w:val="clear" w:color="auto" w:fill="7F7F7F" w:themeFill="text1" w:themeFillTint="80"/>
            <w:vAlign w:val="center"/>
          </w:tcPr>
          <w:p w:rsidR="006E679B" w:rsidRDefault="006E679B" w:rsidP="0088370F">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6E679B" w:rsidRPr="00056BA7"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6E679B" w:rsidRPr="00D8322A" w:rsidTr="0088370F">
        <w:trPr>
          <w:trHeight w:val="342"/>
        </w:trPr>
        <w:tc>
          <w:tcPr>
            <w:tcW w:w="2552" w:type="dxa"/>
            <w:tcBorders>
              <w:top w:val="double" w:sz="4" w:space="0" w:color="auto"/>
              <w:right w:val="double" w:sz="4" w:space="0" w:color="auto"/>
            </w:tcBorders>
            <w:vAlign w:val="center"/>
          </w:tcPr>
          <w:p w:rsidR="006E679B" w:rsidRPr="00D8322A" w:rsidRDefault="006E679B" w:rsidP="0088370F">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Sales</w:t>
            </w:r>
          </w:p>
        </w:tc>
        <w:tc>
          <w:tcPr>
            <w:tcW w:w="2598" w:type="dxa"/>
            <w:tcBorders>
              <w:top w:val="doub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1,682.30</w:t>
            </w:r>
          </w:p>
        </w:tc>
        <w:tc>
          <w:tcPr>
            <w:tcW w:w="2599" w:type="dxa"/>
            <w:tcBorders>
              <w:top w:val="doub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1,755.40</w:t>
            </w:r>
          </w:p>
        </w:tc>
        <w:tc>
          <w:tcPr>
            <w:tcW w:w="2599" w:type="dxa"/>
            <w:tcBorders>
              <w:top w:val="double" w:sz="4" w:space="0" w:color="auto"/>
              <w:left w:val="double" w:sz="4" w:space="0" w:color="auto"/>
              <w:right w:val="nil"/>
            </w:tcBorders>
            <w:shd w:val="clear" w:color="auto" w:fill="auto"/>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1,725.60</w:t>
            </w:r>
          </w:p>
        </w:tc>
      </w:tr>
      <w:tr w:rsidR="006E679B" w:rsidRPr="00D8322A" w:rsidTr="0088370F">
        <w:trPr>
          <w:trHeight w:val="342"/>
        </w:trPr>
        <w:tc>
          <w:tcPr>
            <w:tcW w:w="2552" w:type="dxa"/>
            <w:tcBorders>
              <w:right w:val="double" w:sz="4" w:space="0" w:color="auto"/>
            </w:tcBorders>
            <w:vAlign w:val="center"/>
          </w:tcPr>
          <w:p w:rsidR="006E679B" w:rsidRPr="00D8322A" w:rsidRDefault="006E679B" w:rsidP="0088370F">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Operating Profit</w:t>
            </w:r>
          </w:p>
        </w:tc>
        <w:tc>
          <w:tcPr>
            <w:tcW w:w="2598" w:type="dxa"/>
            <w:tcBorders>
              <w:right w:val="double" w:sz="4" w:space="0" w:color="auto"/>
            </w:tcBorders>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139.40</w:t>
            </w:r>
          </w:p>
        </w:tc>
        <w:tc>
          <w:tcPr>
            <w:tcW w:w="2599" w:type="dxa"/>
            <w:tcBorders>
              <w:right w:val="double" w:sz="4" w:space="0" w:color="auto"/>
            </w:tcBorders>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187.50</w:t>
            </w:r>
          </w:p>
        </w:tc>
        <w:tc>
          <w:tcPr>
            <w:tcW w:w="2599" w:type="dxa"/>
            <w:tcBorders>
              <w:left w:val="double" w:sz="4" w:space="0" w:color="auto"/>
              <w:right w:val="nil"/>
            </w:tcBorders>
            <w:shd w:val="clear" w:color="auto" w:fill="auto"/>
            <w:vAlign w:val="center"/>
          </w:tcPr>
          <w:p w:rsidR="006E679B" w:rsidRPr="00553142" w:rsidRDefault="006E679B" w:rsidP="0088370F">
            <w:pPr>
              <w:jc w:val="center"/>
              <w:rPr>
                <w:rFonts w:asciiTheme="minorBidi" w:hAnsiTheme="minorBidi"/>
                <w:b/>
              </w:rPr>
            </w:pPr>
            <w:r>
              <w:rPr>
                <w:rFonts w:ascii="Arial" w:eastAsia="Malgun Gothic" w:hAnsi="Arial" w:cs="Arial"/>
                <w:b/>
                <w:bCs/>
                <w:color w:val="000000"/>
              </w:rPr>
              <w:t>146.10</w:t>
            </w:r>
          </w:p>
        </w:tc>
      </w:tr>
    </w:tbl>
    <w:p w:rsidR="006E679B" w:rsidRPr="00D8322A" w:rsidRDefault="006E679B" w:rsidP="006E679B">
      <w:pPr>
        <w:rPr>
          <w:rFonts w:asciiTheme="minorBidi" w:hAnsiTheme="minorBidi" w:cstheme="minorBidi"/>
          <w:color w:val="000000" w:themeColor="text1"/>
          <w:sz w:val="22"/>
          <w:szCs w:val="22"/>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6E679B" w:rsidRPr="00D8322A" w:rsidTr="0088370F">
        <w:trPr>
          <w:trHeight w:val="363"/>
        </w:trPr>
        <w:tc>
          <w:tcPr>
            <w:tcW w:w="2587" w:type="dxa"/>
            <w:tcBorders>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6E679B" w:rsidRPr="00D8322A" w:rsidTr="0088370F">
        <w:trPr>
          <w:trHeight w:val="363"/>
        </w:trPr>
        <w:tc>
          <w:tcPr>
            <w:tcW w:w="2587" w:type="dxa"/>
            <w:tcBorders>
              <w:top w:val="double" w:sz="4" w:space="0" w:color="auto"/>
              <w:bottom w:val="single" w:sz="4" w:space="0" w:color="auto"/>
              <w:right w:val="double" w:sz="4" w:space="0" w:color="auto"/>
            </w:tcBorders>
            <w:vAlign w:val="center"/>
          </w:tcPr>
          <w:p w:rsidR="006E679B" w:rsidRPr="00D8322A" w:rsidRDefault="006E679B" w:rsidP="0088370F">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rsidR="006E679B" w:rsidRPr="00553142" w:rsidRDefault="006E679B" w:rsidP="0088370F">
            <w:pPr>
              <w:jc w:val="center"/>
              <w:rPr>
                <w:rFonts w:asciiTheme="minorBidi" w:hAnsiTheme="minorBidi"/>
                <w:b/>
              </w:rPr>
            </w:pPr>
            <w:r>
              <w:rPr>
                <w:rFonts w:asciiTheme="minorBidi" w:hAnsiTheme="minorBidi" w:hint="eastAsia"/>
                <w:b/>
              </w:rPr>
              <w:t>1,521.</w:t>
            </w:r>
            <w:r>
              <w:rPr>
                <w:rFonts w:asciiTheme="minorBidi" w:hAnsiTheme="minorBidi"/>
                <w:b/>
              </w:rPr>
              <w:t>5</w:t>
            </w:r>
          </w:p>
        </w:tc>
        <w:tc>
          <w:tcPr>
            <w:tcW w:w="2587" w:type="dxa"/>
            <w:tcBorders>
              <w:top w:val="double" w:sz="4" w:space="0" w:color="auto"/>
              <w:left w:val="double" w:sz="4" w:space="0" w:color="auto"/>
              <w:bottom w:val="sing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Theme="minorBidi" w:hAnsiTheme="minorBidi" w:hint="eastAsia"/>
                <w:b/>
              </w:rPr>
              <w:t>1,56</w:t>
            </w:r>
            <w:r>
              <w:rPr>
                <w:rFonts w:asciiTheme="minorBidi" w:hAnsiTheme="minorBidi"/>
                <w:b/>
              </w:rPr>
              <w:t>5.1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6E679B" w:rsidRPr="00553142" w:rsidRDefault="006E679B" w:rsidP="0088370F">
            <w:pPr>
              <w:jc w:val="center"/>
              <w:rPr>
                <w:rFonts w:asciiTheme="minorBidi" w:hAnsiTheme="minorBidi"/>
                <w:b/>
              </w:rPr>
            </w:pPr>
            <w:r>
              <w:rPr>
                <w:rFonts w:asciiTheme="minorBidi" w:hAnsiTheme="minorBidi" w:hint="eastAsia"/>
                <w:b/>
              </w:rPr>
              <w:t>1,530.5</w:t>
            </w:r>
          </w:p>
        </w:tc>
      </w:tr>
      <w:tr w:rsidR="006E679B" w:rsidRPr="00D8322A" w:rsidTr="0088370F">
        <w:trPr>
          <w:trHeight w:val="363"/>
        </w:trPr>
        <w:tc>
          <w:tcPr>
            <w:tcW w:w="2587" w:type="dxa"/>
            <w:tcBorders>
              <w:bottom w:val="single" w:sz="4" w:space="0" w:color="auto"/>
              <w:right w:val="double" w:sz="4" w:space="0" w:color="auto"/>
            </w:tcBorders>
            <w:vAlign w:val="center"/>
          </w:tcPr>
          <w:p w:rsidR="006E679B" w:rsidRPr="00D8322A" w:rsidRDefault="006E679B" w:rsidP="0088370F">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rsidR="006E679B" w:rsidRPr="00553142" w:rsidRDefault="006E679B" w:rsidP="0088370F">
            <w:pPr>
              <w:jc w:val="center"/>
              <w:rPr>
                <w:rFonts w:asciiTheme="minorBidi" w:hAnsiTheme="minorBidi"/>
                <w:b/>
              </w:rPr>
            </w:pPr>
            <w:r>
              <w:rPr>
                <w:rFonts w:asciiTheme="minorBidi" w:hAnsiTheme="minorBidi" w:hint="eastAsia"/>
                <w:b/>
              </w:rPr>
              <w:t>12</w:t>
            </w:r>
            <w:r>
              <w:rPr>
                <w:rFonts w:asciiTheme="minorBidi" w:hAnsiTheme="minorBidi"/>
                <w:b/>
              </w:rPr>
              <w:t>6.1</w:t>
            </w:r>
          </w:p>
        </w:tc>
        <w:tc>
          <w:tcPr>
            <w:tcW w:w="2587" w:type="dxa"/>
            <w:tcBorders>
              <w:left w:val="double" w:sz="4" w:space="0" w:color="auto"/>
              <w:bottom w:val="sing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Theme="minorBidi" w:hAnsiTheme="minorBidi" w:hint="eastAsia"/>
                <w:b/>
              </w:rPr>
              <w:t>167.2</w:t>
            </w:r>
          </w:p>
        </w:tc>
        <w:tc>
          <w:tcPr>
            <w:tcW w:w="2587" w:type="dxa"/>
            <w:tcBorders>
              <w:left w:val="double" w:sz="4" w:space="0" w:color="auto"/>
              <w:bottom w:val="single" w:sz="4" w:space="0" w:color="auto"/>
              <w:right w:val="nil"/>
            </w:tcBorders>
            <w:shd w:val="clear" w:color="auto" w:fill="FFFFFF" w:themeFill="background1"/>
            <w:vAlign w:val="center"/>
          </w:tcPr>
          <w:p w:rsidR="006E679B" w:rsidRPr="00553142" w:rsidRDefault="006E679B" w:rsidP="0088370F">
            <w:pPr>
              <w:jc w:val="center"/>
              <w:rPr>
                <w:rFonts w:asciiTheme="minorBidi" w:hAnsiTheme="minorBidi"/>
                <w:b/>
              </w:rPr>
            </w:pPr>
            <w:r>
              <w:rPr>
                <w:rFonts w:asciiTheme="minorBidi" w:hAnsiTheme="minorBidi" w:hint="eastAsia"/>
                <w:b/>
              </w:rPr>
              <w:t>129.6</w:t>
            </w:r>
          </w:p>
        </w:tc>
      </w:tr>
    </w:tbl>
    <w:p w:rsidR="006E679B" w:rsidRPr="00D8322A" w:rsidRDefault="006E679B" w:rsidP="006E679B">
      <w:pPr>
        <w:rPr>
          <w:color w:val="FFFFFF" w:themeColor="background1"/>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6E679B" w:rsidRPr="00D8322A" w:rsidTr="0088370F">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6E679B" w:rsidRPr="00D8322A" w:rsidTr="0088370F">
        <w:trPr>
          <w:trHeight w:val="363"/>
        </w:trPr>
        <w:tc>
          <w:tcPr>
            <w:tcW w:w="2587" w:type="dxa"/>
            <w:tcBorders>
              <w:top w:val="double" w:sz="4" w:space="0" w:color="auto"/>
              <w:right w:val="double" w:sz="4" w:space="0" w:color="auto"/>
            </w:tcBorders>
            <w:vAlign w:val="center"/>
          </w:tcPr>
          <w:p w:rsidR="006E679B" w:rsidRPr="00D8322A" w:rsidRDefault="006E679B" w:rsidP="0088370F">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right w:val="double" w:sz="4" w:space="0" w:color="auto"/>
            </w:tcBorders>
            <w:shd w:val="clear" w:color="auto" w:fill="auto"/>
            <w:vAlign w:val="center"/>
          </w:tcPr>
          <w:p w:rsidR="006E679B" w:rsidRPr="00553142" w:rsidRDefault="006E679B" w:rsidP="0088370F">
            <w:pPr>
              <w:jc w:val="center"/>
              <w:rPr>
                <w:rFonts w:asciiTheme="minorBidi" w:hAnsiTheme="minorBidi"/>
                <w:b/>
              </w:rPr>
            </w:pPr>
            <w:r>
              <w:rPr>
                <w:rFonts w:asciiTheme="minorBidi" w:hAnsiTheme="minorBidi" w:hint="eastAsia"/>
                <w:b/>
              </w:rPr>
              <w:t>1,292.3</w:t>
            </w:r>
          </w:p>
        </w:tc>
        <w:tc>
          <w:tcPr>
            <w:tcW w:w="2587" w:type="dxa"/>
            <w:tcBorders>
              <w:top w:val="double" w:sz="4" w:space="0" w:color="auto"/>
              <w:left w:val="doub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Theme="minorBidi" w:hAnsiTheme="minorBidi" w:hint="eastAsia"/>
                <w:b/>
              </w:rPr>
              <w:t>1</w:t>
            </w:r>
            <w:r>
              <w:rPr>
                <w:rFonts w:asciiTheme="minorBidi" w:hAnsiTheme="minorBidi"/>
                <w:b/>
              </w:rPr>
              <w:t>,345.9</w:t>
            </w:r>
          </w:p>
        </w:tc>
        <w:tc>
          <w:tcPr>
            <w:tcW w:w="2587" w:type="dxa"/>
            <w:tcBorders>
              <w:top w:val="double" w:sz="4" w:space="0" w:color="auto"/>
              <w:left w:val="double" w:sz="4" w:space="0" w:color="auto"/>
              <w:right w:val="nil"/>
            </w:tcBorders>
            <w:shd w:val="clear" w:color="auto" w:fill="FFFFFF" w:themeFill="background1"/>
            <w:vAlign w:val="center"/>
          </w:tcPr>
          <w:p w:rsidR="006E679B" w:rsidRPr="00553142" w:rsidRDefault="006E679B" w:rsidP="0088370F">
            <w:pPr>
              <w:jc w:val="center"/>
              <w:rPr>
                <w:rFonts w:asciiTheme="minorBidi" w:hAnsiTheme="minorBidi"/>
                <w:b/>
              </w:rPr>
            </w:pPr>
            <w:r>
              <w:rPr>
                <w:rFonts w:asciiTheme="minorBidi" w:hAnsiTheme="minorBidi" w:hint="eastAsia"/>
                <w:b/>
              </w:rPr>
              <w:t>1</w:t>
            </w:r>
            <w:r>
              <w:rPr>
                <w:rFonts w:asciiTheme="minorBidi" w:hAnsiTheme="minorBidi"/>
                <w:b/>
              </w:rPr>
              <w:t>,341.4</w:t>
            </w:r>
          </w:p>
        </w:tc>
      </w:tr>
      <w:tr w:rsidR="006E679B" w:rsidRPr="001A61C5" w:rsidTr="0088370F">
        <w:trPr>
          <w:trHeight w:val="363"/>
        </w:trPr>
        <w:tc>
          <w:tcPr>
            <w:tcW w:w="2587" w:type="dxa"/>
            <w:tcBorders>
              <w:right w:val="double" w:sz="4" w:space="0" w:color="auto"/>
            </w:tcBorders>
            <w:vAlign w:val="center"/>
          </w:tcPr>
          <w:p w:rsidR="006E679B" w:rsidRPr="00D8322A" w:rsidRDefault="006E679B" w:rsidP="0088370F">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right w:val="double" w:sz="4" w:space="0" w:color="auto"/>
            </w:tcBorders>
            <w:shd w:val="clear" w:color="auto" w:fill="auto"/>
            <w:vAlign w:val="center"/>
          </w:tcPr>
          <w:p w:rsidR="006E679B" w:rsidRPr="00553142" w:rsidRDefault="006E679B" w:rsidP="0088370F">
            <w:pPr>
              <w:jc w:val="center"/>
              <w:rPr>
                <w:rFonts w:asciiTheme="minorBidi" w:hAnsiTheme="minorBidi"/>
                <w:b/>
              </w:rPr>
            </w:pPr>
            <w:r>
              <w:rPr>
                <w:rFonts w:asciiTheme="minorBidi" w:hAnsiTheme="minorBidi" w:hint="eastAsia"/>
                <w:b/>
              </w:rPr>
              <w:t>1</w:t>
            </w:r>
            <w:r>
              <w:rPr>
                <w:rFonts w:asciiTheme="minorBidi" w:hAnsiTheme="minorBidi"/>
                <w:b/>
              </w:rPr>
              <w:t>07.1</w:t>
            </w:r>
          </w:p>
        </w:tc>
        <w:tc>
          <w:tcPr>
            <w:tcW w:w="2587" w:type="dxa"/>
            <w:tcBorders>
              <w:left w:val="double" w:sz="4" w:space="0" w:color="auto"/>
              <w:right w:val="double" w:sz="4" w:space="0" w:color="auto"/>
            </w:tcBorders>
            <w:vAlign w:val="center"/>
          </w:tcPr>
          <w:p w:rsidR="006E679B" w:rsidRPr="00553142" w:rsidRDefault="006E679B" w:rsidP="0088370F">
            <w:pPr>
              <w:jc w:val="center"/>
              <w:rPr>
                <w:rFonts w:asciiTheme="minorBidi" w:hAnsiTheme="minorBidi"/>
                <w:b/>
              </w:rPr>
            </w:pPr>
            <w:r>
              <w:rPr>
                <w:rFonts w:asciiTheme="minorBidi" w:hAnsiTheme="minorBidi" w:hint="eastAsia"/>
                <w:b/>
              </w:rPr>
              <w:t>1</w:t>
            </w:r>
            <w:r>
              <w:rPr>
                <w:rFonts w:asciiTheme="minorBidi" w:hAnsiTheme="minorBidi"/>
                <w:b/>
              </w:rPr>
              <w:t>43.8</w:t>
            </w:r>
          </w:p>
        </w:tc>
        <w:tc>
          <w:tcPr>
            <w:tcW w:w="2587" w:type="dxa"/>
            <w:tcBorders>
              <w:left w:val="double" w:sz="4" w:space="0" w:color="auto"/>
              <w:right w:val="nil"/>
            </w:tcBorders>
            <w:shd w:val="clear" w:color="auto" w:fill="FFFFFF" w:themeFill="background1"/>
            <w:vAlign w:val="center"/>
          </w:tcPr>
          <w:p w:rsidR="006E679B" w:rsidRPr="00553142" w:rsidRDefault="006E679B" w:rsidP="0088370F">
            <w:pPr>
              <w:jc w:val="center"/>
              <w:rPr>
                <w:rFonts w:asciiTheme="minorBidi" w:hAnsiTheme="minorBidi"/>
                <w:b/>
              </w:rPr>
            </w:pPr>
            <w:r>
              <w:rPr>
                <w:rFonts w:asciiTheme="minorBidi" w:hAnsiTheme="minorBidi" w:hint="eastAsia"/>
                <w:b/>
              </w:rPr>
              <w:t>1</w:t>
            </w:r>
            <w:r>
              <w:rPr>
                <w:rFonts w:asciiTheme="minorBidi" w:hAnsiTheme="minorBidi"/>
                <w:b/>
              </w:rPr>
              <w:t>13.6</w:t>
            </w:r>
          </w:p>
        </w:tc>
      </w:tr>
    </w:tbl>
    <w:p w:rsidR="006E679B" w:rsidRPr="001A61C5" w:rsidRDefault="006E679B" w:rsidP="006E679B">
      <w:pPr>
        <w:snapToGrid w:val="0"/>
        <w:ind w:leftChars="71" w:left="142" w:rightChars="56" w:right="112"/>
        <w:rPr>
          <w:rFonts w:asciiTheme="minorBidi" w:hAnsiTheme="minorBidi" w:cstheme="minorBidi"/>
          <w:sz w:val="22"/>
          <w:szCs w:val="22"/>
        </w:rPr>
      </w:pPr>
    </w:p>
    <w:p w:rsidR="006E679B" w:rsidRPr="001A61C5" w:rsidRDefault="006E679B" w:rsidP="006E679B">
      <w:pPr>
        <w:snapToGrid w:val="0"/>
        <w:ind w:leftChars="71" w:left="142" w:rightChars="56" w:right="112"/>
        <w:rPr>
          <w:rFonts w:asciiTheme="minorBidi" w:hAnsiTheme="minorBidi" w:cstheme="minorBidi"/>
          <w:b/>
          <w:i/>
          <w:sz w:val="22"/>
          <w:szCs w:val="22"/>
        </w:rPr>
      </w:pPr>
      <w:r w:rsidRPr="001A61C5">
        <w:rPr>
          <w:rFonts w:asciiTheme="minorBidi" w:hAnsiTheme="minorBidi" w:cstheme="minorBidi"/>
          <w:b/>
          <w:i/>
          <w:sz w:val="22"/>
          <w:szCs w:val="22"/>
        </w:rPr>
        <w:t>*Exchange Rates:</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6E679B" w:rsidRPr="001A61C5" w:rsidTr="0088370F">
        <w:trPr>
          <w:trHeight w:val="363"/>
        </w:trPr>
        <w:tc>
          <w:tcPr>
            <w:tcW w:w="2587" w:type="dxa"/>
            <w:tcBorders>
              <w:bottom w:val="double" w:sz="4" w:space="0" w:color="auto"/>
              <w:right w:val="double" w:sz="4" w:space="0" w:color="auto"/>
            </w:tcBorders>
            <w:shd w:val="clear" w:color="auto" w:fill="7F7F7F" w:themeFill="text1" w:themeFillTint="80"/>
            <w:vAlign w:val="center"/>
          </w:tcPr>
          <w:p w:rsidR="006E679B" w:rsidRPr="001A61C5" w:rsidRDefault="006E679B" w:rsidP="0088370F">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6E679B" w:rsidRPr="00D8322A" w:rsidRDefault="006E679B" w:rsidP="0088370F">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6E679B" w:rsidRPr="001A61C5" w:rsidTr="0088370F">
        <w:trPr>
          <w:trHeight w:val="363"/>
        </w:trPr>
        <w:tc>
          <w:tcPr>
            <w:tcW w:w="2587" w:type="dxa"/>
            <w:tcBorders>
              <w:top w:val="double" w:sz="4" w:space="0" w:color="auto"/>
              <w:right w:val="double" w:sz="4" w:space="0" w:color="auto"/>
            </w:tcBorders>
            <w:vAlign w:val="center"/>
          </w:tcPr>
          <w:p w:rsidR="006E679B" w:rsidRPr="00256574" w:rsidRDefault="006E679B" w:rsidP="0088370F">
            <w:pPr>
              <w:snapToGrid w:val="0"/>
              <w:ind w:rightChars="56" w:right="112"/>
              <w:jc w:val="center"/>
              <w:rPr>
                <w:rFonts w:asciiTheme="minorBidi" w:hAnsiTheme="minorBidi"/>
                <w:b/>
              </w:rPr>
            </w:pPr>
            <w:r w:rsidRPr="00256574">
              <w:rPr>
                <w:rFonts w:asciiTheme="minorBidi" w:hAnsiTheme="minorBidi"/>
                <w:b/>
              </w:rPr>
              <w:t>USD / KRW</w:t>
            </w:r>
          </w:p>
        </w:tc>
        <w:tc>
          <w:tcPr>
            <w:tcW w:w="2587" w:type="dxa"/>
            <w:tcBorders>
              <w:top w:val="double" w:sz="4" w:space="0" w:color="auto"/>
              <w:right w:val="double" w:sz="4" w:space="0" w:color="auto"/>
            </w:tcBorders>
          </w:tcPr>
          <w:p w:rsidR="006E679B" w:rsidRPr="00256574" w:rsidRDefault="006E679B" w:rsidP="0088370F">
            <w:pPr>
              <w:jc w:val="center"/>
              <w:rPr>
                <w:rFonts w:asciiTheme="minorBidi" w:hAnsiTheme="minorBidi"/>
                <w:b/>
              </w:rPr>
            </w:pPr>
            <w:r>
              <w:rPr>
                <w:rFonts w:asciiTheme="minorBidi" w:hAnsiTheme="minorBidi" w:hint="eastAsia"/>
                <w:b/>
              </w:rPr>
              <w:t>1,105.7</w:t>
            </w:r>
          </w:p>
        </w:tc>
        <w:tc>
          <w:tcPr>
            <w:tcW w:w="2587" w:type="dxa"/>
            <w:tcBorders>
              <w:top w:val="double" w:sz="4" w:space="0" w:color="auto"/>
              <w:left w:val="double" w:sz="4" w:space="0" w:color="auto"/>
              <w:right w:val="double" w:sz="4" w:space="0" w:color="auto"/>
            </w:tcBorders>
            <w:vAlign w:val="center"/>
          </w:tcPr>
          <w:p w:rsidR="006E679B" w:rsidRPr="00256574" w:rsidRDefault="006E679B" w:rsidP="0088370F">
            <w:pPr>
              <w:jc w:val="center"/>
              <w:rPr>
                <w:rFonts w:asciiTheme="minorBidi" w:hAnsiTheme="minorBidi"/>
                <w:b/>
              </w:rPr>
            </w:pPr>
            <w:r>
              <w:rPr>
                <w:rFonts w:asciiTheme="minorBidi" w:hAnsiTheme="minorBidi" w:hint="eastAsia"/>
                <w:b/>
              </w:rPr>
              <w:t>1,121.6</w:t>
            </w:r>
          </w:p>
        </w:tc>
        <w:tc>
          <w:tcPr>
            <w:tcW w:w="2587" w:type="dxa"/>
            <w:tcBorders>
              <w:top w:val="double" w:sz="4" w:space="0" w:color="auto"/>
              <w:left w:val="double" w:sz="4" w:space="0" w:color="auto"/>
              <w:right w:val="nil"/>
            </w:tcBorders>
            <w:vAlign w:val="center"/>
          </w:tcPr>
          <w:p w:rsidR="006E679B" w:rsidRPr="00256574" w:rsidRDefault="006E679B" w:rsidP="0088370F">
            <w:pPr>
              <w:jc w:val="center"/>
              <w:rPr>
                <w:rFonts w:asciiTheme="minorBidi" w:hAnsiTheme="minorBidi"/>
                <w:b/>
              </w:rPr>
            </w:pPr>
            <w:r>
              <w:rPr>
                <w:rFonts w:asciiTheme="minorBidi" w:hAnsiTheme="minorBidi" w:hint="eastAsia"/>
                <w:b/>
              </w:rPr>
              <w:t>1,127.5</w:t>
            </w:r>
          </w:p>
        </w:tc>
      </w:tr>
      <w:tr w:rsidR="006E679B" w:rsidRPr="001A61C5" w:rsidTr="0088370F">
        <w:trPr>
          <w:trHeight w:val="363"/>
        </w:trPr>
        <w:tc>
          <w:tcPr>
            <w:tcW w:w="2587" w:type="dxa"/>
            <w:tcBorders>
              <w:right w:val="double" w:sz="4" w:space="0" w:color="auto"/>
            </w:tcBorders>
            <w:vAlign w:val="center"/>
          </w:tcPr>
          <w:p w:rsidR="006E679B" w:rsidRPr="00256574" w:rsidRDefault="006E679B" w:rsidP="0088370F">
            <w:pPr>
              <w:snapToGrid w:val="0"/>
              <w:ind w:rightChars="56" w:right="112"/>
              <w:jc w:val="center"/>
              <w:rPr>
                <w:rFonts w:asciiTheme="minorBidi" w:hAnsiTheme="minorBidi"/>
                <w:b/>
              </w:rPr>
            </w:pPr>
            <w:r w:rsidRPr="00256574">
              <w:rPr>
                <w:rFonts w:asciiTheme="minorBidi" w:hAnsiTheme="minorBidi"/>
                <w:b/>
              </w:rPr>
              <w:t>EUR / KRW</w:t>
            </w:r>
          </w:p>
        </w:tc>
        <w:tc>
          <w:tcPr>
            <w:tcW w:w="2587" w:type="dxa"/>
            <w:tcBorders>
              <w:right w:val="double" w:sz="4" w:space="0" w:color="auto"/>
            </w:tcBorders>
          </w:tcPr>
          <w:p w:rsidR="006E679B" w:rsidRPr="00256574" w:rsidRDefault="006E679B" w:rsidP="0088370F">
            <w:pPr>
              <w:jc w:val="center"/>
              <w:rPr>
                <w:rFonts w:asciiTheme="minorBidi" w:hAnsiTheme="minorBidi"/>
                <w:b/>
              </w:rPr>
            </w:pPr>
            <w:r>
              <w:rPr>
                <w:rFonts w:asciiTheme="minorBidi" w:hAnsiTheme="minorBidi" w:hint="eastAsia"/>
                <w:b/>
              </w:rPr>
              <w:t>1,301.8</w:t>
            </w:r>
          </w:p>
        </w:tc>
        <w:tc>
          <w:tcPr>
            <w:tcW w:w="2587" w:type="dxa"/>
            <w:tcBorders>
              <w:left w:val="double" w:sz="4" w:space="0" w:color="auto"/>
              <w:right w:val="double" w:sz="4" w:space="0" w:color="auto"/>
            </w:tcBorders>
            <w:vAlign w:val="center"/>
          </w:tcPr>
          <w:p w:rsidR="006E679B" w:rsidRPr="00256574" w:rsidRDefault="006E679B" w:rsidP="0088370F">
            <w:pPr>
              <w:jc w:val="center"/>
              <w:rPr>
                <w:rFonts w:asciiTheme="minorBidi" w:hAnsiTheme="minorBidi"/>
                <w:b/>
              </w:rPr>
            </w:pPr>
            <w:r>
              <w:rPr>
                <w:rFonts w:asciiTheme="minorBidi" w:hAnsiTheme="minorBidi" w:hint="eastAsia"/>
                <w:b/>
              </w:rPr>
              <w:t>1,304.3</w:t>
            </w:r>
          </w:p>
        </w:tc>
        <w:tc>
          <w:tcPr>
            <w:tcW w:w="2587" w:type="dxa"/>
            <w:tcBorders>
              <w:left w:val="double" w:sz="4" w:space="0" w:color="auto"/>
              <w:right w:val="nil"/>
            </w:tcBorders>
            <w:vAlign w:val="center"/>
          </w:tcPr>
          <w:p w:rsidR="006E679B" w:rsidRPr="00256574" w:rsidRDefault="006E679B" w:rsidP="0088370F">
            <w:pPr>
              <w:jc w:val="center"/>
              <w:rPr>
                <w:rFonts w:asciiTheme="minorBidi" w:hAnsiTheme="minorBidi"/>
                <w:b/>
              </w:rPr>
            </w:pPr>
            <w:r>
              <w:rPr>
                <w:rFonts w:asciiTheme="minorBidi" w:hAnsiTheme="minorBidi" w:hint="eastAsia"/>
                <w:b/>
              </w:rPr>
              <w:t>1,286.4</w:t>
            </w:r>
          </w:p>
        </w:tc>
      </w:tr>
    </w:tbl>
    <w:p w:rsidR="006E679B" w:rsidRPr="00FE6536" w:rsidRDefault="006E679B" w:rsidP="006E679B">
      <w:pPr>
        <w:widowControl/>
        <w:spacing w:line="207" w:lineRule="atLeast"/>
        <w:ind w:right="112"/>
        <w:jc w:val="left"/>
        <w:rPr>
          <w:rFonts w:asciiTheme="minorBidi" w:eastAsia="Malgun Gothic" w:hAnsiTheme="minorBidi" w:cstheme="minorBidi"/>
          <w:b/>
          <w:bCs/>
          <w:color w:val="000000" w:themeColor="text1"/>
          <w:sz w:val="22"/>
          <w:szCs w:val="22"/>
          <w:shd w:val="clear" w:color="auto" w:fill="FFFFFF"/>
        </w:rPr>
      </w:pPr>
    </w:p>
    <w:p w:rsidR="006E679B" w:rsidRPr="00FE6536" w:rsidRDefault="006E679B" w:rsidP="006E679B">
      <w:pPr>
        <w:widowControl/>
        <w:spacing w:line="207" w:lineRule="atLeast"/>
        <w:ind w:right="112"/>
        <w:jc w:val="left"/>
        <w:rPr>
          <w:rFonts w:asciiTheme="minorBidi" w:eastAsia="Malgun Gothic" w:hAnsiTheme="minorBidi" w:cstheme="minorBidi"/>
          <w:color w:val="000000" w:themeColor="text1"/>
          <w:sz w:val="22"/>
          <w:szCs w:val="22"/>
          <w:shd w:val="clear" w:color="auto" w:fill="FFFFFF" w:themeFill="background1"/>
        </w:rPr>
      </w:pPr>
      <w:r w:rsidRPr="00FE6536">
        <w:rPr>
          <w:rFonts w:asciiTheme="minorBidi" w:eastAsia="Malgun Gothic" w:hAnsiTheme="minorBidi" w:cstheme="minorBidi"/>
          <w:b/>
          <w:bCs/>
          <w:color w:val="000000" w:themeColor="text1"/>
          <w:sz w:val="22"/>
          <w:szCs w:val="22"/>
          <w:shd w:val="clear" w:color="auto" w:fill="FFFFFF" w:themeFill="background1"/>
        </w:rPr>
        <w:t>201</w:t>
      </w:r>
      <w:r>
        <w:rPr>
          <w:rFonts w:asciiTheme="minorBidi" w:eastAsia="Malgun Gothic" w:hAnsiTheme="minorBidi" w:cstheme="minorBidi"/>
          <w:b/>
          <w:bCs/>
          <w:color w:val="000000" w:themeColor="text1"/>
          <w:sz w:val="22"/>
          <w:szCs w:val="22"/>
          <w:shd w:val="clear" w:color="auto" w:fill="FFFFFF" w:themeFill="background1"/>
        </w:rPr>
        <w:t>8</w:t>
      </w:r>
      <w:r w:rsidRPr="00FE6536">
        <w:rPr>
          <w:rFonts w:asciiTheme="minorBidi" w:eastAsia="Malgun Gothic" w:hAnsiTheme="minorBidi" w:cstheme="minorBidi"/>
          <w:b/>
          <w:bCs/>
          <w:color w:val="000000" w:themeColor="text1"/>
          <w:sz w:val="22"/>
          <w:szCs w:val="22"/>
          <w:shd w:val="clear" w:color="auto" w:fill="FFFFFF" w:themeFill="background1"/>
        </w:rPr>
        <w:t xml:space="preserve">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6E679B" w:rsidRPr="00FE6536" w:rsidTr="0088370F">
        <w:trPr>
          <w:trHeight w:val="362"/>
        </w:trPr>
        <w:tc>
          <w:tcPr>
            <w:tcW w:w="2550" w:type="dxa"/>
            <w:shd w:val="clear" w:color="auto" w:fill="7F7F7F"/>
            <w:vAlign w:val="center"/>
            <w:hideMark/>
          </w:tcPr>
          <w:p w:rsidR="006E679B" w:rsidRPr="00FE6536" w:rsidRDefault="006E679B" w:rsidP="0088370F">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color w:val="FFFFFF"/>
                <w:sz w:val="22"/>
                <w:szCs w:val="22"/>
              </w:rPr>
              <w:t>(Unit: Billion KRW)</w:t>
            </w:r>
          </w:p>
        </w:tc>
        <w:tc>
          <w:tcPr>
            <w:tcW w:w="3090" w:type="dxa"/>
            <w:shd w:val="clear" w:color="auto" w:fill="7F7F7F"/>
            <w:vAlign w:val="center"/>
          </w:tcPr>
          <w:p w:rsidR="006E679B" w:rsidRPr="00FE6536" w:rsidRDefault="006E679B" w:rsidP="0088370F">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090" w:type="dxa"/>
            <w:shd w:val="clear" w:color="auto" w:fill="7F7F7F"/>
            <w:vAlign w:val="center"/>
          </w:tcPr>
          <w:p w:rsidR="006E679B" w:rsidRPr="00FE6536" w:rsidRDefault="006E679B" w:rsidP="0088370F">
            <w:pPr>
              <w:widowControl/>
              <w:ind w:right="112"/>
              <w:jc w:val="center"/>
              <w:rPr>
                <w:rFonts w:asciiTheme="minorBidi" w:eastAsia="Gulim" w:hAnsiTheme="minorBidi" w:cstheme="minorBidi"/>
                <w:b/>
                <w:bCs/>
                <w:color w:val="FFFFFF"/>
                <w:sz w:val="22"/>
                <w:szCs w:val="22"/>
              </w:rPr>
            </w:pPr>
            <w:r>
              <w:rPr>
                <w:rFonts w:asciiTheme="minorBidi" w:eastAsia="Gulim" w:hAnsiTheme="minorBidi" w:cstheme="minorBidi"/>
                <w:b/>
                <w:bCs/>
                <w:color w:val="FFFFFF"/>
                <w:sz w:val="22"/>
                <w:szCs w:val="22"/>
              </w:rPr>
              <w:t>FY 2018</w:t>
            </w:r>
          </w:p>
        </w:tc>
      </w:tr>
      <w:tr w:rsidR="006E679B" w:rsidRPr="00D8322A" w:rsidTr="0088370F">
        <w:trPr>
          <w:trHeight w:val="362"/>
        </w:trPr>
        <w:tc>
          <w:tcPr>
            <w:tcW w:w="2550" w:type="dxa"/>
            <w:shd w:val="clear" w:color="auto" w:fill="auto"/>
            <w:vAlign w:val="center"/>
            <w:hideMark/>
          </w:tcPr>
          <w:p w:rsidR="006E679B" w:rsidRPr="00D8322A" w:rsidRDefault="006E679B" w:rsidP="0088370F">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Sales</w:t>
            </w:r>
          </w:p>
        </w:tc>
        <w:tc>
          <w:tcPr>
            <w:tcW w:w="3090" w:type="dxa"/>
            <w:vAlign w:val="center"/>
          </w:tcPr>
          <w:p w:rsidR="006E679B" w:rsidRPr="00D8322A"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6,812.9</w:t>
            </w:r>
          </w:p>
        </w:tc>
        <w:tc>
          <w:tcPr>
            <w:tcW w:w="3090" w:type="dxa"/>
            <w:shd w:val="clear" w:color="auto" w:fill="auto"/>
            <w:vAlign w:val="center"/>
          </w:tcPr>
          <w:p w:rsidR="006E679B" w:rsidRPr="00D8322A"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6,795</w:t>
            </w:r>
            <w:r w:rsidRPr="00D8322A">
              <w:rPr>
                <w:rFonts w:asciiTheme="minorBidi" w:eastAsia="Gulim" w:hAnsiTheme="minorBidi" w:cstheme="minorBidi"/>
                <w:b/>
                <w:color w:val="000000" w:themeColor="text1"/>
                <w:sz w:val="22"/>
                <w:szCs w:val="22"/>
              </w:rPr>
              <w:t>.</w:t>
            </w:r>
            <w:r>
              <w:rPr>
                <w:rFonts w:asciiTheme="minorBidi" w:eastAsia="Gulim" w:hAnsiTheme="minorBidi" w:cstheme="minorBidi"/>
                <w:b/>
                <w:color w:val="000000" w:themeColor="text1"/>
                <w:sz w:val="22"/>
                <w:szCs w:val="22"/>
              </w:rPr>
              <w:t>5</w:t>
            </w:r>
          </w:p>
        </w:tc>
      </w:tr>
      <w:tr w:rsidR="006E679B" w:rsidRPr="00D8322A" w:rsidTr="0088370F">
        <w:trPr>
          <w:trHeight w:val="362"/>
        </w:trPr>
        <w:tc>
          <w:tcPr>
            <w:tcW w:w="2550" w:type="dxa"/>
            <w:shd w:val="clear" w:color="auto" w:fill="auto"/>
            <w:vAlign w:val="center"/>
            <w:hideMark/>
          </w:tcPr>
          <w:p w:rsidR="006E679B" w:rsidRPr="00D8322A" w:rsidRDefault="006E679B" w:rsidP="0088370F">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Operating Profit</w:t>
            </w:r>
          </w:p>
        </w:tc>
        <w:tc>
          <w:tcPr>
            <w:tcW w:w="3090" w:type="dxa"/>
            <w:vAlign w:val="center"/>
          </w:tcPr>
          <w:p w:rsidR="006E679B" w:rsidRPr="00D8322A"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793.4</w:t>
            </w:r>
          </w:p>
        </w:tc>
        <w:tc>
          <w:tcPr>
            <w:tcW w:w="3090" w:type="dxa"/>
            <w:shd w:val="clear" w:color="auto" w:fill="auto"/>
            <w:vAlign w:val="center"/>
          </w:tcPr>
          <w:p w:rsidR="006E679B" w:rsidRPr="00D8322A"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70</w:t>
            </w:r>
            <w:r w:rsidRPr="00D8322A">
              <w:rPr>
                <w:rFonts w:asciiTheme="minorBidi" w:eastAsia="Gulim" w:hAnsiTheme="minorBidi" w:cstheme="minorBidi"/>
                <w:b/>
                <w:color w:val="000000" w:themeColor="text1"/>
                <w:sz w:val="22"/>
                <w:szCs w:val="22"/>
              </w:rPr>
              <w:t>3.7</w:t>
            </w:r>
          </w:p>
        </w:tc>
      </w:tr>
    </w:tbl>
    <w:p w:rsidR="006E679B" w:rsidRPr="00D8322A" w:rsidRDefault="006E679B" w:rsidP="006E679B">
      <w:pPr>
        <w:widowControl/>
        <w:jc w:val="left"/>
        <w:rPr>
          <w:rFonts w:asciiTheme="minorBidi" w:eastAsia="Gulim" w:hAnsiTheme="minorBidi" w:cstheme="minorBidi"/>
          <w:sz w:val="22"/>
          <w:szCs w:val="22"/>
        </w:rPr>
      </w:pPr>
      <w:r w:rsidRPr="00D8322A">
        <w:rPr>
          <w:rFonts w:asciiTheme="minorBidi" w:eastAsia="Malgun Gothic" w:hAnsiTheme="minorBidi" w:cstheme="minorBidi"/>
          <w:color w:val="50005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6E679B" w:rsidRPr="00D8322A" w:rsidTr="0088370F">
        <w:trPr>
          <w:trHeight w:val="363"/>
        </w:trPr>
        <w:tc>
          <w:tcPr>
            <w:tcW w:w="2550" w:type="dxa"/>
            <w:shd w:val="clear" w:color="auto" w:fill="7F7F7F"/>
            <w:vAlign w:val="center"/>
            <w:hideMark/>
          </w:tcPr>
          <w:p w:rsidR="006E679B" w:rsidRPr="00D8322A" w:rsidRDefault="006E679B" w:rsidP="0088370F">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FFFFFF"/>
                <w:sz w:val="22"/>
                <w:szCs w:val="22"/>
              </w:rPr>
              <w:t>(Unit: Million USD)</w:t>
            </w:r>
          </w:p>
        </w:tc>
        <w:tc>
          <w:tcPr>
            <w:tcW w:w="3120" w:type="dxa"/>
            <w:shd w:val="clear" w:color="auto" w:fill="7F7F7F"/>
            <w:vAlign w:val="center"/>
          </w:tcPr>
          <w:p w:rsidR="006E679B" w:rsidRPr="00D8322A" w:rsidRDefault="006E679B" w:rsidP="0088370F">
            <w:pPr>
              <w:widowControl/>
              <w:ind w:right="112"/>
              <w:jc w:val="center"/>
              <w:rPr>
                <w:rFonts w:asciiTheme="minorBidi" w:eastAsia="Malgun Gothic" w:hAnsiTheme="minorBidi" w:cstheme="minorBidi"/>
                <w:b/>
                <w:bCs/>
                <w:color w:val="FFFFFF"/>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rsidR="006E679B" w:rsidRPr="00D8322A" w:rsidRDefault="006E679B" w:rsidP="0088370F">
            <w:pPr>
              <w:widowControl/>
              <w:ind w:right="112"/>
              <w:jc w:val="center"/>
              <w:rPr>
                <w:rFonts w:asciiTheme="minorBidi" w:eastAsia="Malgun Gothic" w:hAnsiTheme="minorBidi" w:cstheme="minorBidi"/>
                <w:b/>
                <w:color w:val="222222"/>
                <w:sz w:val="22"/>
                <w:szCs w:val="22"/>
              </w:rPr>
            </w:pPr>
            <w:r>
              <w:rPr>
                <w:rFonts w:asciiTheme="minorBidi" w:eastAsia="Gulim" w:hAnsiTheme="minorBidi" w:cstheme="minorBidi"/>
                <w:b/>
                <w:bCs/>
                <w:color w:val="FFFFFF"/>
                <w:sz w:val="22"/>
                <w:szCs w:val="22"/>
              </w:rPr>
              <w:t>FY 2018</w:t>
            </w:r>
          </w:p>
        </w:tc>
      </w:tr>
      <w:tr w:rsidR="006E679B" w:rsidRPr="00D8322A" w:rsidTr="0088370F">
        <w:trPr>
          <w:trHeight w:val="363"/>
        </w:trPr>
        <w:tc>
          <w:tcPr>
            <w:tcW w:w="2550" w:type="dxa"/>
            <w:shd w:val="clear" w:color="auto" w:fill="auto"/>
            <w:vAlign w:val="center"/>
            <w:hideMark/>
          </w:tcPr>
          <w:p w:rsidR="006E679B" w:rsidRPr="00D8322A" w:rsidRDefault="006E679B" w:rsidP="0088370F">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222222"/>
                <w:sz w:val="22"/>
                <w:szCs w:val="22"/>
              </w:rPr>
              <w:t>Sales</w:t>
            </w:r>
          </w:p>
        </w:tc>
        <w:tc>
          <w:tcPr>
            <w:tcW w:w="3120" w:type="dxa"/>
          </w:tcPr>
          <w:p w:rsidR="006E679B" w:rsidRPr="00D8322A" w:rsidRDefault="006E679B" w:rsidP="0088370F">
            <w:pPr>
              <w:widowControl/>
              <w:jc w:val="center"/>
              <w:rPr>
                <w:rFonts w:asciiTheme="minorBidi" w:eastAsia="Malgun Gothic" w:hAnsiTheme="minorBidi" w:cstheme="minorBidi"/>
                <w:b/>
                <w:bCs/>
                <w:color w:val="000000" w:themeColor="text1"/>
                <w:sz w:val="22"/>
                <w:szCs w:val="22"/>
              </w:rPr>
            </w:pPr>
            <w:r>
              <w:rPr>
                <w:rFonts w:asciiTheme="minorBidi" w:eastAsia="Malgun Gothic" w:hAnsiTheme="minorBidi" w:cstheme="minorBidi" w:hint="eastAsia"/>
                <w:b/>
                <w:bCs/>
                <w:color w:val="000000" w:themeColor="text1"/>
                <w:sz w:val="22"/>
                <w:szCs w:val="22"/>
              </w:rPr>
              <w:t>6</w:t>
            </w:r>
            <w:r>
              <w:rPr>
                <w:rFonts w:asciiTheme="minorBidi" w:eastAsia="Malgun Gothic" w:hAnsiTheme="minorBidi" w:cstheme="minorBidi"/>
                <w:b/>
                <w:bCs/>
                <w:color w:val="000000" w:themeColor="text1"/>
                <w:sz w:val="22"/>
                <w:szCs w:val="22"/>
              </w:rPr>
              <w:t>,024.6</w:t>
            </w:r>
          </w:p>
        </w:tc>
        <w:tc>
          <w:tcPr>
            <w:tcW w:w="3120" w:type="dxa"/>
            <w:shd w:val="clear" w:color="auto" w:fill="auto"/>
          </w:tcPr>
          <w:p w:rsidR="006E679B" w:rsidRPr="00D8322A" w:rsidRDefault="006E679B" w:rsidP="0088370F">
            <w:pPr>
              <w:widowControl/>
              <w:jc w:val="center"/>
              <w:rPr>
                <w:rFonts w:asciiTheme="minorBidi" w:eastAsia="Malgun Gothic" w:hAnsiTheme="minorBidi" w:cstheme="minorBidi"/>
                <w:b/>
                <w:color w:val="000000" w:themeColor="text1"/>
                <w:sz w:val="22"/>
                <w:szCs w:val="22"/>
              </w:rPr>
            </w:pPr>
            <w:r>
              <w:rPr>
                <w:rFonts w:asciiTheme="minorBidi" w:eastAsia="Malgun Gothic" w:hAnsiTheme="minorBidi" w:cstheme="minorBidi" w:hint="eastAsia"/>
                <w:b/>
                <w:color w:val="000000" w:themeColor="text1"/>
                <w:sz w:val="22"/>
                <w:szCs w:val="22"/>
              </w:rPr>
              <w:t>6,17</w:t>
            </w:r>
            <w:r>
              <w:rPr>
                <w:rFonts w:asciiTheme="minorBidi" w:eastAsia="Malgun Gothic" w:hAnsiTheme="minorBidi" w:cstheme="minorBidi"/>
                <w:b/>
                <w:color w:val="000000" w:themeColor="text1"/>
                <w:sz w:val="22"/>
                <w:szCs w:val="22"/>
              </w:rPr>
              <w:t xml:space="preserve">6.0 </w:t>
            </w:r>
          </w:p>
        </w:tc>
      </w:tr>
      <w:tr w:rsidR="006E679B" w:rsidRPr="00D8322A" w:rsidTr="0088370F">
        <w:trPr>
          <w:trHeight w:val="363"/>
        </w:trPr>
        <w:tc>
          <w:tcPr>
            <w:tcW w:w="2550" w:type="dxa"/>
            <w:shd w:val="clear" w:color="auto" w:fill="auto"/>
            <w:vAlign w:val="center"/>
            <w:hideMark/>
          </w:tcPr>
          <w:p w:rsidR="006E679B" w:rsidRPr="00D8322A" w:rsidRDefault="006E679B" w:rsidP="0088370F">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222222"/>
                <w:sz w:val="22"/>
                <w:szCs w:val="22"/>
              </w:rPr>
              <w:t>Operating Profit</w:t>
            </w:r>
          </w:p>
        </w:tc>
        <w:tc>
          <w:tcPr>
            <w:tcW w:w="3120" w:type="dxa"/>
          </w:tcPr>
          <w:p w:rsidR="006E679B" w:rsidRPr="00D8322A" w:rsidRDefault="006E679B" w:rsidP="0088370F">
            <w:pPr>
              <w:widowControl/>
              <w:jc w:val="center"/>
              <w:rPr>
                <w:rFonts w:asciiTheme="minorBidi" w:eastAsia="Malgun Gothic" w:hAnsiTheme="minorBidi" w:cstheme="minorBidi"/>
                <w:b/>
                <w:bCs/>
                <w:color w:val="000000" w:themeColor="text1"/>
                <w:sz w:val="22"/>
                <w:szCs w:val="22"/>
              </w:rPr>
            </w:pPr>
            <w:r>
              <w:rPr>
                <w:rFonts w:asciiTheme="minorBidi" w:eastAsia="Malgun Gothic" w:hAnsiTheme="minorBidi" w:cstheme="minorBidi" w:hint="eastAsia"/>
                <w:b/>
                <w:bCs/>
                <w:color w:val="000000" w:themeColor="text1"/>
                <w:sz w:val="22"/>
                <w:szCs w:val="22"/>
              </w:rPr>
              <w:t>701.6</w:t>
            </w:r>
          </w:p>
        </w:tc>
        <w:tc>
          <w:tcPr>
            <w:tcW w:w="3120" w:type="dxa"/>
            <w:shd w:val="clear" w:color="auto" w:fill="auto"/>
          </w:tcPr>
          <w:p w:rsidR="006E679B" w:rsidRPr="00D8322A" w:rsidRDefault="006E679B" w:rsidP="0088370F">
            <w:pPr>
              <w:widowControl/>
              <w:jc w:val="center"/>
              <w:rPr>
                <w:rFonts w:asciiTheme="minorBidi" w:eastAsia="Malgun Gothic" w:hAnsiTheme="minorBidi" w:cstheme="minorBidi"/>
                <w:b/>
                <w:color w:val="000000" w:themeColor="text1"/>
                <w:sz w:val="22"/>
                <w:szCs w:val="22"/>
              </w:rPr>
            </w:pPr>
            <w:r w:rsidRPr="005329BC">
              <w:rPr>
                <w:rFonts w:asciiTheme="minorBidi" w:eastAsia="Malgun Gothic" w:hAnsiTheme="minorBidi" w:cstheme="minorBidi" w:hint="eastAsia"/>
                <w:b/>
                <w:sz w:val="22"/>
                <w:szCs w:val="22"/>
              </w:rPr>
              <w:t>639.6</w:t>
            </w:r>
          </w:p>
        </w:tc>
      </w:tr>
    </w:tbl>
    <w:p w:rsidR="006E679B" w:rsidRPr="00D8322A" w:rsidRDefault="006E679B" w:rsidP="006E679B">
      <w:pPr>
        <w:widowControl/>
        <w:spacing w:line="207" w:lineRule="atLeast"/>
        <w:ind w:left="142" w:right="112"/>
        <w:jc w:val="left"/>
        <w:rPr>
          <w:rFonts w:asciiTheme="minorBidi" w:eastAsia="Malgun Gothic" w:hAnsiTheme="minorBidi" w:cstheme="minorBidi"/>
          <w:color w:val="500050"/>
          <w:sz w:val="22"/>
          <w:szCs w:val="22"/>
          <w:shd w:val="clear" w:color="auto" w:fill="FFFFFF"/>
        </w:rPr>
      </w:pPr>
      <w:r w:rsidRPr="00D8322A">
        <w:rPr>
          <w:rFonts w:asciiTheme="minorBidi" w:eastAsia="Malgun Gothic" w:hAnsiTheme="minorBidi" w:cstheme="minorBidi"/>
          <w:color w:val="50005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6E679B" w:rsidRPr="00D8322A" w:rsidTr="0088370F">
        <w:trPr>
          <w:trHeight w:val="363"/>
        </w:trPr>
        <w:tc>
          <w:tcPr>
            <w:tcW w:w="2550" w:type="dxa"/>
            <w:shd w:val="clear" w:color="auto" w:fill="7F7F7F"/>
            <w:vAlign w:val="center"/>
            <w:hideMark/>
          </w:tcPr>
          <w:p w:rsidR="006E679B" w:rsidRPr="00D8322A" w:rsidRDefault="006E679B" w:rsidP="0088370F">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color w:val="FFFFFF"/>
                <w:sz w:val="22"/>
                <w:szCs w:val="22"/>
              </w:rPr>
              <w:t>(Unit: Million EUR)</w:t>
            </w:r>
          </w:p>
        </w:tc>
        <w:tc>
          <w:tcPr>
            <w:tcW w:w="3120" w:type="dxa"/>
            <w:shd w:val="clear" w:color="auto" w:fill="7F7F7F"/>
            <w:vAlign w:val="center"/>
          </w:tcPr>
          <w:p w:rsidR="006E679B" w:rsidRPr="00D8322A" w:rsidRDefault="006E679B" w:rsidP="0088370F">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rsidR="006E679B" w:rsidRPr="00D8322A" w:rsidRDefault="006E679B" w:rsidP="0088370F">
            <w:pPr>
              <w:widowControl/>
              <w:ind w:right="112"/>
              <w:jc w:val="center"/>
              <w:rPr>
                <w:rFonts w:asciiTheme="minorBidi" w:eastAsia="Gulim" w:hAnsiTheme="minorBidi" w:cstheme="minorBidi"/>
                <w:b/>
                <w:sz w:val="22"/>
                <w:szCs w:val="22"/>
              </w:rPr>
            </w:pPr>
            <w:r>
              <w:rPr>
                <w:rFonts w:asciiTheme="minorBidi" w:eastAsia="Gulim" w:hAnsiTheme="minorBidi" w:cstheme="minorBidi"/>
                <w:b/>
                <w:bCs/>
                <w:color w:val="FFFFFF"/>
                <w:sz w:val="22"/>
                <w:szCs w:val="22"/>
              </w:rPr>
              <w:t>FY 2018</w:t>
            </w:r>
          </w:p>
        </w:tc>
      </w:tr>
      <w:tr w:rsidR="006E679B" w:rsidRPr="00D8322A" w:rsidTr="0088370F">
        <w:trPr>
          <w:trHeight w:val="363"/>
        </w:trPr>
        <w:tc>
          <w:tcPr>
            <w:tcW w:w="2550" w:type="dxa"/>
            <w:shd w:val="clear" w:color="auto" w:fill="auto"/>
            <w:vAlign w:val="center"/>
            <w:hideMark/>
          </w:tcPr>
          <w:p w:rsidR="006E679B" w:rsidRPr="00D8322A" w:rsidRDefault="006E679B" w:rsidP="0088370F">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Sales</w:t>
            </w:r>
          </w:p>
        </w:tc>
        <w:tc>
          <w:tcPr>
            <w:tcW w:w="3120" w:type="dxa"/>
            <w:vAlign w:val="center"/>
          </w:tcPr>
          <w:p w:rsidR="006E679B" w:rsidRPr="00941E80" w:rsidRDefault="006E679B" w:rsidP="0088370F">
            <w:pPr>
              <w:widowControl/>
              <w:jc w:val="center"/>
              <w:rPr>
                <w:rFonts w:asciiTheme="minorBidi" w:eastAsia="Gulim" w:hAnsiTheme="minorBidi" w:cstheme="minorBidi"/>
                <w:b/>
                <w:color w:val="000000" w:themeColor="text1"/>
                <w:sz w:val="22"/>
                <w:szCs w:val="22"/>
              </w:rPr>
            </w:pPr>
            <w:r w:rsidRPr="00941E80">
              <w:rPr>
                <w:rFonts w:asciiTheme="minorBidi" w:eastAsia="Gulim" w:hAnsiTheme="minorBidi" w:cstheme="minorBidi" w:hint="eastAsia"/>
                <w:b/>
                <w:color w:val="000000" w:themeColor="text1"/>
                <w:sz w:val="22"/>
                <w:szCs w:val="22"/>
              </w:rPr>
              <w:t>5,337</w:t>
            </w:r>
            <w:r w:rsidRPr="00941E80">
              <w:rPr>
                <w:rFonts w:asciiTheme="minorBidi" w:eastAsia="Gulim" w:hAnsiTheme="minorBidi" w:cstheme="minorBidi"/>
                <w:b/>
                <w:color w:val="000000" w:themeColor="text1"/>
                <w:sz w:val="22"/>
                <w:szCs w:val="22"/>
              </w:rPr>
              <w:t>.6</w:t>
            </w:r>
          </w:p>
        </w:tc>
        <w:tc>
          <w:tcPr>
            <w:tcW w:w="3120" w:type="dxa"/>
            <w:shd w:val="clear" w:color="auto" w:fill="auto"/>
            <w:vAlign w:val="center"/>
          </w:tcPr>
          <w:p w:rsidR="006E679B" w:rsidRPr="00D8322A" w:rsidRDefault="006E679B" w:rsidP="0088370F">
            <w:pPr>
              <w:widowControl/>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5,232</w:t>
            </w:r>
            <w:r>
              <w:rPr>
                <w:rFonts w:asciiTheme="minorBidi" w:eastAsia="Gulim" w:hAnsiTheme="minorBidi" w:cstheme="minorBidi"/>
                <w:b/>
                <w:color w:val="000000" w:themeColor="text1"/>
                <w:sz w:val="22"/>
                <w:szCs w:val="22"/>
              </w:rPr>
              <w:t>.8</w:t>
            </w:r>
          </w:p>
        </w:tc>
      </w:tr>
      <w:tr w:rsidR="006E679B" w:rsidRPr="00FE6536" w:rsidTr="0088370F">
        <w:trPr>
          <w:trHeight w:val="363"/>
        </w:trPr>
        <w:tc>
          <w:tcPr>
            <w:tcW w:w="2550" w:type="dxa"/>
            <w:shd w:val="clear" w:color="auto" w:fill="auto"/>
            <w:vAlign w:val="center"/>
            <w:hideMark/>
          </w:tcPr>
          <w:p w:rsidR="006E679B" w:rsidRPr="00D8322A" w:rsidRDefault="006E679B" w:rsidP="0088370F">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Operating Profit</w:t>
            </w:r>
          </w:p>
        </w:tc>
        <w:tc>
          <w:tcPr>
            <w:tcW w:w="3120" w:type="dxa"/>
            <w:vAlign w:val="center"/>
          </w:tcPr>
          <w:p w:rsidR="006E679B" w:rsidRPr="00941E80" w:rsidRDefault="006E679B" w:rsidP="0088370F">
            <w:pPr>
              <w:widowControl/>
              <w:jc w:val="center"/>
              <w:rPr>
                <w:rFonts w:asciiTheme="minorBidi" w:eastAsia="Gulim" w:hAnsiTheme="minorBidi" w:cstheme="minorBidi"/>
                <w:b/>
                <w:color w:val="000000" w:themeColor="text1"/>
                <w:sz w:val="22"/>
                <w:szCs w:val="22"/>
              </w:rPr>
            </w:pPr>
            <w:r w:rsidRPr="00941E80">
              <w:rPr>
                <w:rFonts w:asciiTheme="minorBidi" w:eastAsia="Gulim" w:hAnsiTheme="minorBidi" w:cstheme="minorBidi" w:hint="eastAsia"/>
                <w:b/>
                <w:color w:val="000000" w:themeColor="text1"/>
                <w:sz w:val="22"/>
                <w:szCs w:val="22"/>
              </w:rPr>
              <w:t>621.</w:t>
            </w:r>
            <w:r w:rsidRPr="00941E80">
              <w:rPr>
                <w:rFonts w:asciiTheme="minorBidi" w:eastAsia="Gulim" w:hAnsiTheme="minorBidi" w:cstheme="minorBidi"/>
                <w:b/>
                <w:color w:val="000000" w:themeColor="text1"/>
                <w:sz w:val="22"/>
                <w:szCs w:val="22"/>
              </w:rPr>
              <w:t>6</w:t>
            </w:r>
          </w:p>
        </w:tc>
        <w:tc>
          <w:tcPr>
            <w:tcW w:w="3120" w:type="dxa"/>
            <w:shd w:val="clear" w:color="auto" w:fill="auto"/>
            <w:vAlign w:val="center"/>
          </w:tcPr>
          <w:p w:rsidR="006E679B" w:rsidRPr="00DD55C9" w:rsidRDefault="006E679B" w:rsidP="0088370F">
            <w:pPr>
              <w:widowControl/>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541</w:t>
            </w:r>
            <w:r>
              <w:rPr>
                <w:rFonts w:asciiTheme="minorBidi" w:eastAsia="Gulim" w:hAnsiTheme="minorBidi" w:cstheme="minorBidi"/>
                <w:b/>
                <w:color w:val="000000" w:themeColor="text1"/>
                <w:sz w:val="22"/>
                <w:szCs w:val="22"/>
              </w:rPr>
              <w:t>.9</w:t>
            </w:r>
          </w:p>
        </w:tc>
      </w:tr>
    </w:tbl>
    <w:p w:rsidR="006E679B" w:rsidRPr="00FE6536" w:rsidRDefault="006E679B" w:rsidP="006E679B">
      <w:pPr>
        <w:widowControl/>
        <w:spacing w:line="207" w:lineRule="atLeast"/>
        <w:ind w:left="142" w:right="112"/>
        <w:jc w:val="left"/>
        <w:rPr>
          <w:rFonts w:asciiTheme="minorBidi" w:eastAsia="Gulim" w:hAnsiTheme="minorBidi" w:cstheme="minorBidi"/>
          <w:sz w:val="22"/>
          <w:szCs w:val="22"/>
        </w:rPr>
      </w:pPr>
      <w:r w:rsidRPr="00FE6536">
        <w:rPr>
          <w:rFonts w:asciiTheme="minorBidi" w:eastAsia="Malgun Gothic" w:hAnsiTheme="minorBidi" w:cstheme="minorBidi"/>
          <w:color w:val="500050"/>
          <w:sz w:val="22"/>
          <w:szCs w:val="22"/>
          <w:shd w:val="clear" w:color="auto" w:fill="FFFFFF"/>
        </w:rPr>
        <w:t> </w:t>
      </w:r>
    </w:p>
    <w:p w:rsidR="006E679B" w:rsidRPr="00FE6536" w:rsidRDefault="006E679B" w:rsidP="006E679B">
      <w:pPr>
        <w:widowControl/>
        <w:spacing w:line="207" w:lineRule="atLeast"/>
        <w:ind w:right="112"/>
        <w:jc w:val="left"/>
        <w:rPr>
          <w:rFonts w:asciiTheme="minorBidi" w:eastAsia="Malgun Gothic" w:hAnsiTheme="minorBidi" w:cstheme="minorBidi"/>
          <w:color w:val="000000" w:themeColor="text1"/>
          <w:sz w:val="22"/>
          <w:szCs w:val="22"/>
          <w:shd w:val="clear" w:color="auto" w:fill="FFFFFF"/>
        </w:rPr>
      </w:pPr>
      <w:r w:rsidRPr="00FE6536">
        <w:rPr>
          <w:rFonts w:asciiTheme="minorBidi" w:eastAsia="Malgun Gothic" w:hAnsiTheme="minorBidi" w:cstheme="minorBidi"/>
          <w:b/>
          <w:bCs/>
          <w:i/>
          <w:iCs/>
          <w:color w:val="000000" w:themeColor="text1"/>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6E679B" w:rsidRPr="00FE6536" w:rsidTr="0088370F">
        <w:trPr>
          <w:trHeight w:val="363"/>
        </w:trPr>
        <w:tc>
          <w:tcPr>
            <w:tcW w:w="2550" w:type="dxa"/>
            <w:shd w:val="clear" w:color="auto" w:fill="7F7F7F"/>
            <w:vAlign w:val="center"/>
            <w:hideMark/>
          </w:tcPr>
          <w:p w:rsidR="006E679B" w:rsidRPr="00FE6536" w:rsidRDefault="006E679B" w:rsidP="0088370F">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color w:val="FFFFFF"/>
                <w:sz w:val="22"/>
                <w:szCs w:val="22"/>
              </w:rPr>
              <w:t> </w:t>
            </w:r>
          </w:p>
        </w:tc>
        <w:tc>
          <w:tcPr>
            <w:tcW w:w="3120" w:type="dxa"/>
            <w:shd w:val="clear" w:color="auto" w:fill="7F7F7F"/>
            <w:vAlign w:val="center"/>
          </w:tcPr>
          <w:p w:rsidR="006E679B" w:rsidRPr="00FE6536" w:rsidRDefault="006E679B" w:rsidP="0088370F">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rsidR="006E679B" w:rsidRPr="00DD55C9" w:rsidRDefault="006E679B" w:rsidP="0088370F">
            <w:pPr>
              <w:widowControl/>
              <w:ind w:right="112"/>
              <w:jc w:val="center"/>
              <w:rPr>
                <w:rFonts w:asciiTheme="minorBidi" w:eastAsia="Gulim" w:hAnsiTheme="minorBidi" w:cstheme="minorBidi"/>
                <w:b/>
                <w:sz w:val="22"/>
                <w:szCs w:val="22"/>
              </w:rPr>
            </w:pPr>
            <w:r>
              <w:rPr>
                <w:rFonts w:asciiTheme="minorBidi" w:eastAsia="Gulim" w:hAnsiTheme="minorBidi" w:cstheme="minorBidi"/>
                <w:b/>
                <w:bCs/>
                <w:color w:val="FFFFFF"/>
                <w:sz w:val="22"/>
                <w:szCs w:val="22"/>
              </w:rPr>
              <w:t>FY 2018</w:t>
            </w:r>
          </w:p>
        </w:tc>
      </w:tr>
      <w:tr w:rsidR="006E679B" w:rsidRPr="00FE6536" w:rsidTr="0088370F">
        <w:trPr>
          <w:trHeight w:val="363"/>
        </w:trPr>
        <w:tc>
          <w:tcPr>
            <w:tcW w:w="2550" w:type="dxa"/>
            <w:shd w:val="clear" w:color="auto" w:fill="auto"/>
            <w:vAlign w:val="center"/>
            <w:hideMark/>
          </w:tcPr>
          <w:p w:rsidR="006E679B" w:rsidRPr="00FE6536" w:rsidRDefault="006E679B" w:rsidP="0088370F">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sz w:val="22"/>
                <w:szCs w:val="22"/>
              </w:rPr>
              <w:t>USD / KRW</w:t>
            </w:r>
          </w:p>
        </w:tc>
        <w:tc>
          <w:tcPr>
            <w:tcW w:w="3120" w:type="dxa"/>
            <w:vAlign w:val="center"/>
          </w:tcPr>
          <w:p w:rsidR="006E679B" w:rsidRPr="00503DEF" w:rsidRDefault="006E679B" w:rsidP="0088370F">
            <w:pPr>
              <w:widowControl/>
              <w:ind w:right="160"/>
              <w:jc w:val="center"/>
              <w:rPr>
                <w:rFonts w:asciiTheme="minorBidi" w:eastAsia="Gulim" w:hAnsiTheme="minorBidi" w:cstheme="minorBidi"/>
                <w:b/>
                <w:color w:val="000000" w:themeColor="text1"/>
                <w:sz w:val="22"/>
                <w:szCs w:val="22"/>
              </w:rPr>
            </w:pPr>
            <w:r w:rsidRPr="00503DEF">
              <w:rPr>
                <w:rFonts w:asciiTheme="minorBidi" w:eastAsia="Gulim" w:hAnsiTheme="minorBidi" w:cstheme="minorBidi" w:hint="eastAsia"/>
                <w:b/>
                <w:color w:val="000000" w:themeColor="text1"/>
                <w:sz w:val="22"/>
                <w:szCs w:val="22"/>
              </w:rPr>
              <w:t>1,130.84</w:t>
            </w:r>
          </w:p>
        </w:tc>
        <w:tc>
          <w:tcPr>
            <w:tcW w:w="3120" w:type="dxa"/>
            <w:shd w:val="clear" w:color="auto" w:fill="auto"/>
            <w:vAlign w:val="center"/>
          </w:tcPr>
          <w:p w:rsidR="006E679B" w:rsidRPr="00DD55C9"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1,100.3</w:t>
            </w:r>
            <w:r>
              <w:rPr>
                <w:rFonts w:asciiTheme="minorBidi" w:eastAsia="Gulim" w:hAnsiTheme="minorBidi" w:cstheme="minorBidi"/>
                <w:b/>
                <w:color w:val="000000" w:themeColor="text1"/>
                <w:sz w:val="22"/>
                <w:szCs w:val="22"/>
              </w:rPr>
              <w:t>0</w:t>
            </w:r>
          </w:p>
        </w:tc>
      </w:tr>
      <w:tr w:rsidR="006E679B" w:rsidRPr="00FE6536" w:rsidTr="0088370F">
        <w:trPr>
          <w:trHeight w:val="363"/>
        </w:trPr>
        <w:tc>
          <w:tcPr>
            <w:tcW w:w="2550" w:type="dxa"/>
            <w:shd w:val="clear" w:color="auto" w:fill="auto"/>
            <w:vAlign w:val="center"/>
            <w:hideMark/>
          </w:tcPr>
          <w:p w:rsidR="006E679B" w:rsidRPr="00FE6536" w:rsidRDefault="006E679B" w:rsidP="0088370F">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sz w:val="22"/>
                <w:szCs w:val="22"/>
              </w:rPr>
              <w:t>EUR / KRW</w:t>
            </w:r>
          </w:p>
        </w:tc>
        <w:tc>
          <w:tcPr>
            <w:tcW w:w="3120" w:type="dxa"/>
            <w:vAlign w:val="center"/>
          </w:tcPr>
          <w:p w:rsidR="006E679B" w:rsidRPr="00503DEF" w:rsidRDefault="006E679B" w:rsidP="0088370F">
            <w:pPr>
              <w:widowControl/>
              <w:ind w:right="160"/>
              <w:jc w:val="center"/>
              <w:rPr>
                <w:rFonts w:asciiTheme="minorBidi" w:eastAsia="Gulim" w:hAnsiTheme="minorBidi" w:cstheme="minorBidi"/>
                <w:b/>
                <w:color w:val="000000" w:themeColor="text1"/>
                <w:sz w:val="22"/>
                <w:szCs w:val="22"/>
              </w:rPr>
            </w:pPr>
            <w:r w:rsidRPr="00503DEF">
              <w:rPr>
                <w:rFonts w:asciiTheme="minorBidi" w:eastAsia="Gulim" w:hAnsiTheme="minorBidi" w:cstheme="minorBidi" w:hint="eastAsia"/>
                <w:b/>
                <w:color w:val="000000" w:themeColor="text1"/>
                <w:sz w:val="22"/>
                <w:szCs w:val="22"/>
              </w:rPr>
              <w:t>1,2</w:t>
            </w:r>
            <w:r w:rsidRPr="00503DEF">
              <w:rPr>
                <w:rFonts w:asciiTheme="minorBidi" w:eastAsia="Gulim" w:hAnsiTheme="minorBidi" w:cstheme="minorBidi"/>
                <w:b/>
                <w:color w:val="000000" w:themeColor="text1"/>
                <w:sz w:val="22"/>
                <w:szCs w:val="22"/>
              </w:rPr>
              <w:t>76.39</w:t>
            </w:r>
          </w:p>
        </w:tc>
        <w:tc>
          <w:tcPr>
            <w:tcW w:w="3120" w:type="dxa"/>
            <w:shd w:val="clear" w:color="auto" w:fill="auto"/>
            <w:vAlign w:val="center"/>
          </w:tcPr>
          <w:p w:rsidR="006E679B" w:rsidRPr="00DD55C9" w:rsidRDefault="006E679B" w:rsidP="0088370F">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1,298.63</w:t>
            </w:r>
          </w:p>
        </w:tc>
      </w:tr>
    </w:tbl>
    <w:p w:rsidR="006E679B" w:rsidRPr="00FE6536" w:rsidRDefault="006E679B" w:rsidP="006E679B">
      <w:pPr>
        <w:rPr>
          <w:rFonts w:ascii="Arial" w:hAnsi="Arial" w:cs="Arial"/>
          <w:i/>
          <w:iCs/>
          <w:sz w:val="18"/>
          <w:szCs w:val="18"/>
        </w:rPr>
      </w:pPr>
      <w:r w:rsidRPr="00FE6536">
        <w:rPr>
          <w:rFonts w:ascii="Arial" w:hAnsi="Arial" w:cs="Arial"/>
          <w:i/>
          <w:iCs/>
          <w:sz w:val="18"/>
          <w:szCs w:val="18"/>
        </w:rPr>
        <w:t>(NOTE: Average exchange rates for the given annual period, retrieved from Korea Exchange Bank)</w:t>
      </w:r>
    </w:p>
    <w:p w:rsidR="006E679B" w:rsidRDefault="006E679B" w:rsidP="006E679B">
      <w:pPr>
        <w:widowControl/>
        <w:spacing w:after="200" w:line="276" w:lineRule="auto"/>
        <w:jc w:val="left"/>
        <w:rPr>
          <w:rFonts w:eastAsia="Calibri"/>
          <w:b/>
          <w:bCs/>
          <w:sz w:val="21"/>
          <w:szCs w:val="21"/>
        </w:rPr>
      </w:pPr>
      <w:r>
        <w:rPr>
          <w:rFonts w:eastAsia="Calibri"/>
          <w:b/>
          <w:bCs/>
          <w:sz w:val="21"/>
          <w:szCs w:val="21"/>
        </w:rPr>
        <w:br w:type="page"/>
      </w:r>
    </w:p>
    <w:p w:rsidR="001B5CB0" w:rsidRPr="004854A5" w:rsidRDefault="001B5CB0">
      <w:pPr>
        <w:widowControl/>
        <w:suppressAutoHyphens w:val="0"/>
        <w:jc w:val="left"/>
        <w:rPr>
          <w:rFonts w:ascii="Arial" w:eastAsia="Batang" w:hAnsi="Arial" w:cs="Arial"/>
          <w:iCs/>
          <w:color w:val="000000"/>
          <w:sz w:val="22"/>
          <w:szCs w:val="22"/>
        </w:rPr>
      </w:pPr>
    </w:p>
    <w:p w:rsidR="00FB16B5" w:rsidRDefault="00FB16B5" w:rsidP="00FB16B5">
      <w:pPr>
        <w:spacing w:line="276" w:lineRule="auto"/>
        <w:rPr>
          <w:b/>
          <w:sz w:val="21"/>
          <w:szCs w:val="21"/>
        </w:rPr>
      </w:pPr>
    </w:p>
    <w:p w:rsidR="00FB16B5" w:rsidRPr="00A1519E" w:rsidRDefault="00FB16B5" w:rsidP="00FB16B5">
      <w:pPr>
        <w:spacing w:line="276" w:lineRule="auto"/>
        <w:rPr>
          <w:b/>
          <w:sz w:val="21"/>
          <w:szCs w:val="21"/>
        </w:rPr>
      </w:pPr>
      <w:r w:rsidRPr="00A1519E">
        <w:rPr>
          <w:b/>
          <w:sz w:val="21"/>
          <w:szCs w:val="21"/>
        </w:rPr>
        <w:t>Sobre Hankook</w:t>
      </w:r>
    </w:p>
    <w:p w:rsidR="00FB16B5" w:rsidRPr="00A1519E" w:rsidRDefault="00FB16B5" w:rsidP="00FB16B5">
      <w:pPr>
        <w:spacing w:line="276" w:lineRule="auto"/>
        <w:rPr>
          <w:b/>
          <w:sz w:val="21"/>
          <w:szCs w:val="21"/>
        </w:rPr>
      </w:pPr>
    </w:p>
    <w:p w:rsidR="00FB16B5" w:rsidRPr="004D3728" w:rsidRDefault="00FB16B5" w:rsidP="00FB16B5">
      <w:pPr>
        <w:spacing w:line="276" w:lineRule="auto"/>
        <w:rPr>
          <w:sz w:val="21"/>
          <w:szCs w:val="21"/>
        </w:rPr>
      </w:pPr>
      <w:r w:rsidRPr="004D3728">
        <w:rPr>
          <w:sz w:val="21"/>
          <w:szCs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FB16B5" w:rsidRPr="004D3728" w:rsidRDefault="00FB16B5" w:rsidP="00FB16B5">
      <w:pPr>
        <w:spacing w:line="276" w:lineRule="auto"/>
        <w:rPr>
          <w:sz w:val="21"/>
          <w:szCs w:val="21"/>
        </w:rPr>
      </w:pPr>
    </w:p>
    <w:p w:rsidR="00FB16B5" w:rsidRPr="004D3728" w:rsidRDefault="00FB16B5" w:rsidP="00FB16B5">
      <w:pPr>
        <w:spacing w:line="276" w:lineRule="auto"/>
        <w:rPr>
          <w:sz w:val="21"/>
          <w:szCs w:val="21"/>
        </w:rPr>
      </w:pPr>
      <w:r w:rsidRPr="004D3728">
        <w:rPr>
          <w:sz w:val="21"/>
          <w:szCs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FB16B5" w:rsidRPr="004D3728" w:rsidRDefault="00FB16B5" w:rsidP="00FB16B5">
      <w:pPr>
        <w:spacing w:line="276" w:lineRule="auto"/>
        <w:rPr>
          <w:sz w:val="21"/>
          <w:szCs w:val="21"/>
        </w:rPr>
      </w:pPr>
    </w:p>
    <w:p w:rsidR="00FB16B5" w:rsidRDefault="00FB16B5" w:rsidP="00FB16B5">
      <w:pPr>
        <w:spacing w:line="276" w:lineRule="auto"/>
        <w:rPr>
          <w:sz w:val="21"/>
          <w:szCs w:val="21"/>
        </w:rPr>
      </w:pPr>
      <w:r w:rsidRPr="004D3728">
        <w:rPr>
          <w:sz w:val="21"/>
          <w:szCs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FB16B5" w:rsidRPr="004D3728" w:rsidRDefault="00FB16B5" w:rsidP="00FB16B5">
      <w:pPr>
        <w:spacing w:line="276" w:lineRule="auto"/>
        <w:rPr>
          <w:sz w:val="21"/>
          <w:szCs w:val="21"/>
        </w:rPr>
      </w:pPr>
    </w:p>
    <w:p w:rsidR="00FB16B5" w:rsidRDefault="00FB16B5" w:rsidP="00FB16B5">
      <w:pPr>
        <w:spacing w:line="276" w:lineRule="auto"/>
        <w:rPr>
          <w:sz w:val="21"/>
          <w:szCs w:val="21"/>
        </w:rPr>
      </w:pPr>
      <w:r w:rsidRPr="004D3728">
        <w:rPr>
          <w:sz w:val="21"/>
          <w:szCs w:val="21"/>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FB16B5" w:rsidRPr="004D3728" w:rsidRDefault="00FB16B5" w:rsidP="00FB16B5">
      <w:pPr>
        <w:spacing w:line="276" w:lineRule="auto"/>
        <w:rPr>
          <w:sz w:val="21"/>
          <w:szCs w:val="21"/>
        </w:rPr>
      </w:pPr>
    </w:p>
    <w:p w:rsidR="00FB16B5" w:rsidRPr="0024622D" w:rsidRDefault="00FB16B5" w:rsidP="00FB16B5">
      <w:pPr>
        <w:spacing w:line="276" w:lineRule="auto"/>
        <w:rPr>
          <w:sz w:val="21"/>
          <w:szCs w:val="21"/>
        </w:rPr>
      </w:pPr>
      <w:r w:rsidRPr="004D3728">
        <w:rPr>
          <w:sz w:val="21"/>
          <w:szCs w:val="21"/>
        </w:rPr>
        <w:t xml:space="preserve">Para más información visite nuestra página web </w:t>
      </w:r>
      <w:r w:rsidR="00FC1710">
        <w:rPr>
          <w:rStyle w:val="Hyperlink"/>
          <w:sz w:val="21"/>
          <w:szCs w:val="21"/>
        </w:rPr>
        <w:fldChar w:fldCharType="begin"/>
      </w:r>
      <w:r w:rsidR="00FC1710">
        <w:rPr>
          <w:rStyle w:val="Hyperlink"/>
          <w:sz w:val="21"/>
          <w:szCs w:val="21"/>
        </w:rPr>
        <w:instrText xml:space="preserve"> HYPERLINK "http://www.hankooktire-mediacenter.com" </w:instrText>
      </w:r>
      <w:r w:rsidR="00FC1710">
        <w:rPr>
          <w:rStyle w:val="Hyperlink"/>
          <w:sz w:val="21"/>
          <w:szCs w:val="21"/>
        </w:rPr>
        <w:fldChar w:fldCharType="separate"/>
      </w:r>
      <w:r w:rsidRPr="00AD613B">
        <w:rPr>
          <w:rStyle w:val="Hyperlink"/>
          <w:sz w:val="21"/>
          <w:szCs w:val="21"/>
        </w:rPr>
        <w:t>www.hankooktire-mediacenter.com</w:t>
      </w:r>
      <w:r w:rsidR="00FC1710">
        <w:rPr>
          <w:rStyle w:val="Hyperlink"/>
          <w:sz w:val="21"/>
          <w:szCs w:val="21"/>
        </w:rPr>
        <w:fldChar w:fldCharType="end"/>
      </w:r>
      <w:r>
        <w:rPr>
          <w:sz w:val="21"/>
          <w:szCs w:val="21"/>
        </w:rPr>
        <w:t xml:space="preserve"> </w:t>
      </w:r>
      <w:r w:rsidRPr="004D3728">
        <w:rPr>
          <w:sz w:val="21"/>
          <w:szCs w:val="21"/>
        </w:rPr>
        <w:t xml:space="preserve">  o </w:t>
      </w:r>
      <w:r w:rsidR="00FC1710">
        <w:rPr>
          <w:rStyle w:val="Hyperlink"/>
          <w:sz w:val="21"/>
          <w:szCs w:val="21"/>
        </w:rPr>
        <w:fldChar w:fldCharType="begin"/>
      </w:r>
      <w:r w:rsidR="00FC1710">
        <w:rPr>
          <w:rStyle w:val="Hyperlink"/>
          <w:sz w:val="21"/>
          <w:szCs w:val="21"/>
        </w:rPr>
        <w:instrText xml:space="preserve"> HYPERLINK "http://www.hankooktire.com/es" </w:instrText>
      </w:r>
      <w:r w:rsidR="00FC1710">
        <w:rPr>
          <w:rStyle w:val="Hyperlink"/>
          <w:sz w:val="21"/>
          <w:szCs w:val="21"/>
        </w:rPr>
        <w:fldChar w:fldCharType="separate"/>
      </w:r>
      <w:r w:rsidRPr="00AD613B">
        <w:rPr>
          <w:rStyle w:val="Hyperlink"/>
          <w:sz w:val="21"/>
          <w:szCs w:val="21"/>
        </w:rPr>
        <w:t>www.hankooktire.com/es</w:t>
      </w:r>
      <w:r w:rsidR="00FC1710">
        <w:rPr>
          <w:rStyle w:val="Hyperlink"/>
          <w:sz w:val="21"/>
          <w:szCs w:val="21"/>
        </w:rPr>
        <w:fldChar w:fldCharType="end"/>
      </w:r>
      <w:r>
        <w:rPr>
          <w:sz w:val="21"/>
          <w:szCs w:val="21"/>
        </w:rPr>
        <w:t xml:space="preserve"> </w:t>
      </w:r>
      <w:r w:rsidRPr="004D3728">
        <w:rPr>
          <w:sz w:val="21"/>
          <w:szCs w:val="21"/>
        </w:rPr>
        <w:t xml:space="preserve"> </w:t>
      </w:r>
    </w:p>
    <w:p w:rsidR="00FB25E6" w:rsidRPr="00FB16B5" w:rsidRDefault="00FB25E6" w:rsidP="00FB25E6">
      <w:pPr>
        <w:widowControl/>
        <w:suppressAutoHyphens w:val="0"/>
        <w:ind w:rightChars="56" w:right="112"/>
        <w:jc w:val="left"/>
        <w:rPr>
          <w:rFonts w:ascii="Arial" w:eastAsia="Batang" w:hAnsi="Arial" w:cs="Arial"/>
          <w:iCs/>
          <w:color w:val="000000"/>
          <w:sz w:val="22"/>
          <w:szCs w:val="22"/>
          <w:lang w:eastAsia="ko-KR" w:bidi="ar-SA"/>
        </w:rPr>
      </w:pPr>
    </w:p>
    <w:p w:rsidR="00C3720C" w:rsidRPr="00D8435D" w:rsidRDefault="00C3720C" w:rsidP="00C3720C">
      <w:pPr>
        <w:rPr>
          <w:rFonts w:eastAsia="Malgun Gothic"/>
          <w:sz w:val="21"/>
          <w:szCs w:val="21"/>
        </w:rPr>
      </w:pPr>
    </w:p>
    <w:p w:rsidR="00C3720C" w:rsidRPr="00D8435D" w:rsidRDefault="00C3720C" w:rsidP="00C3720C">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B32E82" w:rsidTr="00CD22CF">
        <w:trPr>
          <w:trHeight w:val="985"/>
        </w:trPr>
        <w:tc>
          <w:tcPr>
            <w:tcW w:w="9383" w:type="dxa"/>
            <w:gridSpan w:val="4"/>
            <w:shd w:val="clear" w:color="auto" w:fill="F2F2F2"/>
          </w:tcPr>
          <w:p w:rsidR="00C3720C" w:rsidRPr="002674A1" w:rsidRDefault="00FB16B5" w:rsidP="00281152">
            <w:pPr>
              <w:tabs>
                <w:tab w:val="center" w:pos="4252"/>
                <w:tab w:val="right" w:pos="8504"/>
              </w:tabs>
              <w:snapToGrid w:val="0"/>
              <w:rPr>
                <w:b/>
                <w:bCs/>
                <w:sz w:val="21"/>
                <w:szCs w:val="21"/>
                <w:u w:val="single"/>
                <w:lang w:val="en-US"/>
              </w:rPr>
            </w:pPr>
            <w:proofErr w:type="spellStart"/>
            <w:r>
              <w:rPr>
                <w:b/>
                <w:bCs/>
                <w:sz w:val="21"/>
                <w:szCs w:val="21"/>
                <w:u w:val="single"/>
                <w:lang w:val="en-US"/>
              </w:rPr>
              <w:t>Contacto</w:t>
            </w:r>
            <w:proofErr w:type="spellEnd"/>
            <w:r w:rsidR="00C3720C" w:rsidRPr="002674A1">
              <w:rPr>
                <w:b/>
                <w:bCs/>
                <w:sz w:val="21"/>
                <w:szCs w:val="21"/>
                <w:u w:val="single"/>
                <w:lang w:val="en-US"/>
              </w:rPr>
              <w:t>:</w:t>
            </w:r>
          </w:p>
          <w:p w:rsidR="00C3720C" w:rsidRPr="002674A1" w:rsidRDefault="00C3720C" w:rsidP="00281152">
            <w:pPr>
              <w:tabs>
                <w:tab w:val="center" w:pos="4252"/>
                <w:tab w:val="right" w:pos="8504"/>
              </w:tabs>
              <w:snapToGrid w:val="0"/>
              <w:rPr>
                <w:b/>
                <w:bCs/>
                <w:sz w:val="21"/>
                <w:szCs w:val="21"/>
                <w:u w:val="single"/>
                <w:lang w:val="en-US"/>
              </w:rPr>
            </w:pPr>
          </w:p>
          <w:p w:rsidR="00C3720C" w:rsidRPr="002674A1" w:rsidRDefault="00C3720C" w:rsidP="00281152">
            <w:pPr>
              <w:tabs>
                <w:tab w:val="center" w:pos="4252"/>
                <w:tab w:val="right" w:pos="8504"/>
              </w:tabs>
              <w:snapToGrid w:val="0"/>
              <w:rPr>
                <w:sz w:val="16"/>
                <w:szCs w:val="16"/>
                <w:lang w:val="en-US"/>
              </w:rPr>
            </w:pPr>
            <w:r w:rsidRPr="002674A1">
              <w:rPr>
                <w:b/>
                <w:bCs/>
                <w:sz w:val="16"/>
                <w:szCs w:val="16"/>
                <w:lang w:val="en-US"/>
              </w:rPr>
              <w:t xml:space="preserve">Hankook Tire Europe GmbH | </w:t>
            </w:r>
            <w:r w:rsidRPr="002674A1">
              <w:rPr>
                <w:bCs/>
                <w:sz w:val="16"/>
                <w:szCs w:val="16"/>
                <w:lang w:val="en-US"/>
              </w:rPr>
              <w:t>Corporate Communications Europe/CIS</w:t>
            </w:r>
            <w:r w:rsidRPr="002674A1">
              <w:rPr>
                <w:b/>
                <w:bCs/>
                <w:sz w:val="16"/>
                <w:szCs w:val="16"/>
                <w:lang w:val="en-US"/>
              </w:rPr>
              <w:t xml:space="preserve"> | </w:t>
            </w:r>
            <w:r w:rsidRPr="002674A1">
              <w:rPr>
                <w:sz w:val="16"/>
                <w:szCs w:val="16"/>
                <w:lang w:val="en-US"/>
              </w:rPr>
              <w:t>Siemensstr.14, 63263 Neu-</w:t>
            </w:r>
            <w:proofErr w:type="spellStart"/>
            <w:r w:rsidRPr="002674A1">
              <w:rPr>
                <w:sz w:val="16"/>
                <w:szCs w:val="16"/>
                <w:lang w:val="en-US"/>
              </w:rPr>
              <w:t>Isenburg</w:t>
            </w:r>
            <w:proofErr w:type="spellEnd"/>
            <w:r w:rsidRPr="002674A1">
              <w:rPr>
                <w:b/>
                <w:bCs/>
                <w:sz w:val="16"/>
                <w:szCs w:val="16"/>
                <w:lang w:val="en-US"/>
              </w:rPr>
              <w:t xml:space="preserve"> | </w:t>
            </w:r>
            <w:r w:rsidRPr="002674A1">
              <w:rPr>
                <w:sz w:val="16"/>
                <w:szCs w:val="16"/>
                <w:lang w:val="en-US"/>
              </w:rPr>
              <w:t>Deutschland</w:t>
            </w:r>
          </w:p>
        </w:tc>
      </w:tr>
      <w:tr w:rsidR="00CD22CF" w:rsidRPr="00D8435D" w:rsidTr="00281152">
        <w:trPr>
          <w:trHeight w:val="990"/>
        </w:trPr>
        <w:tc>
          <w:tcPr>
            <w:tcW w:w="2481" w:type="dxa"/>
            <w:shd w:val="clear" w:color="auto" w:fill="F2F2F2"/>
          </w:tcPr>
          <w:p w:rsidR="00CD22CF" w:rsidRPr="00D8435D" w:rsidRDefault="00CD22CF" w:rsidP="00CD22CF">
            <w:pPr>
              <w:spacing w:line="200" w:lineRule="exact"/>
              <w:rPr>
                <w:b/>
                <w:snapToGrid w:val="0"/>
                <w:sz w:val="16"/>
                <w:szCs w:val="16"/>
              </w:rPr>
            </w:pPr>
            <w:r w:rsidRPr="00D8435D">
              <w:rPr>
                <w:b/>
                <w:snapToGrid w:val="0"/>
                <w:sz w:val="16"/>
                <w:szCs w:val="16"/>
              </w:rPr>
              <w:t>Felix Kinzer</w:t>
            </w:r>
          </w:p>
          <w:p w:rsidR="00CD22CF" w:rsidRPr="00D8435D" w:rsidRDefault="00CD22CF" w:rsidP="00CD22CF">
            <w:pPr>
              <w:spacing w:line="200" w:lineRule="exact"/>
              <w:rPr>
                <w:snapToGrid w:val="0"/>
                <w:sz w:val="16"/>
                <w:szCs w:val="16"/>
              </w:rPr>
            </w:pPr>
            <w:r w:rsidRPr="00D8435D">
              <w:rPr>
                <w:snapToGrid w:val="0"/>
                <w:sz w:val="16"/>
                <w:szCs w:val="16"/>
              </w:rPr>
              <w:t>Director</w:t>
            </w:r>
          </w:p>
          <w:p w:rsidR="00CD22CF" w:rsidRPr="00D8435D" w:rsidRDefault="00CD22CF" w:rsidP="00CD22CF">
            <w:pPr>
              <w:spacing w:line="200" w:lineRule="exact"/>
              <w:rPr>
                <w:snapToGrid w:val="0"/>
                <w:sz w:val="16"/>
                <w:szCs w:val="16"/>
              </w:rPr>
            </w:pPr>
            <w:r w:rsidRPr="00D8435D">
              <w:rPr>
                <w:snapToGrid w:val="0"/>
                <w:sz w:val="16"/>
                <w:szCs w:val="16"/>
              </w:rPr>
              <w:t>Tel.:+49 (0) 61 02 8149 – 170</w:t>
            </w:r>
          </w:p>
          <w:p w:rsidR="00CD22CF" w:rsidRPr="00D8435D" w:rsidRDefault="00BE27AD" w:rsidP="00CD22CF">
            <w:pPr>
              <w:rPr>
                <w:snapToGrid w:val="0"/>
                <w:sz w:val="16"/>
                <w:szCs w:val="16"/>
              </w:rPr>
            </w:pPr>
            <w:hyperlink r:id="rId8" w:history="1">
              <w:r w:rsidR="005573FD" w:rsidRPr="00D8435D">
                <w:rPr>
                  <w:snapToGrid w:val="0"/>
                  <w:color w:val="0000FF"/>
                  <w:sz w:val="16"/>
                  <w:u w:val="single"/>
                </w:rPr>
                <w:t>f.kinzer@hankookreifen.de</w:t>
              </w:r>
            </w:hyperlink>
          </w:p>
          <w:p w:rsidR="00CD22CF" w:rsidRDefault="00CD22CF" w:rsidP="00CD22CF">
            <w:pPr>
              <w:tabs>
                <w:tab w:val="center" w:pos="4252"/>
                <w:tab w:val="right" w:pos="8504"/>
              </w:tabs>
              <w:snapToGrid w:val="0"/>
              <w:rPr>
                <w:b/>
                <w:sz w:val="16"/>
                <w:szCs w:val="16"/>
              </w:rPr>
            </w:pPr>
          </w:p>
          <w:p w:rsidR="00FB16B5" w:rsidRDefault="00FB16B5" w:rsidP="00FB16B5">
            <w:pPr>
              <w:spacing w:line="200" w:lineRule="exact"/>
              <w:rPr>
                <w:sz w:val="16"/>
                <w:szCs w:val="16"/>
              </w:rPr>
            </w:pPr>
            <w:r>
              <w:rPr>
                <w:sz w:val="16"/>
                <w:szCs w:val="16"/>
              </w:rPr>
              <w:t>Juan Carlos Moyano</w:t>
            </w:r>
          </w:p>
          <w:p w:rsidR="00FB16B5" w:rsidRPr="004854A5" w:rsidRDefault="00FB16B5" w:rsidP="00FB16B5">
            <w:pPr>
              <w:spacing w:line="200" w:lineRule="exact"/>
              <w:rPr>
                <w:b/>
                <w:sz w:val="16"/>
                <w:szCs w:val="16"/>
                <w:lang w:val="en-US"/>
              </w:rPr>
            </w:pPr>
            <w:r w:rsidRPr="004854A5">
              <w:rPr>
                <w:b/>
                <w:sz w:val="16"/>
                <w:szCs w:val="16"/>
                <w:lang w:val="en-US"/>
              </w:rPr>
              <w:t>PR &amp; Marketing</w:t>
            </w:r>
          </w:p>
          <w:p w:rsidR="00FB16B5" w:rsidRPr="004854A5" w:rsidRDefault="00FB16B5" w:rsidP="00FB16B5">
            <w:pPr>
              <w:spacing w:line="200" w:lineRule="exact"/>
              <w:rPr>
                <w:sz w:val="16"/>
                <w:szCs w:val="16"/>
                <w:lang w:val="en-US"/>
              </w:rPr>
            </w:pPr>
            <w:r w:rsidRPr="004854A5">
              <w:rPr>
                <w:sz w:val="16"/>
                <w:szCs w:val="16"/>
                <w:lang w:val="en-US"/>
              </w:rPr>
              <w:t xml:space="preserve">Hankook </w:t>
            </w:r>
            <w:proofErr w:type="spellStart"/>
            <w:r w:rsidRPr="004854A5">
              <w:rPr>
                <w:sz w:val="16"/>
                <w:szCs w:val="16"/>
                <w:lang w:val="en-US"/>
              </w:rPr>
              <w:t>España</w:t>
            </w:r>
            <w:proofErr w:type="spellEnd"/>
          </w:p>
          <w:p w:rsidR="00FB16B5" w:rsidRPr="004062A9" w:rsidRDefault="00FB16B5" w:rsidP="00FB16B5">
            <w:pPr>
              <w:spacing w:line="200" w:lineRule="exact"/>
              <w:rPr>
                <w:sz w:val="16"/>
                <w:szCs w:val="16"/>
                <w:lang w:val="en-US"/>
              </w:rPr>
            </w:pPr>
            <w:proofErr w:type="spellStart"/>
            <w:r w:rsidRPr="004062A9">
              <w:rPr>
                <w:sz w:val="16"/>
                <w:szCs w:val="16"/>
                <w:lang w:val="en-US"/>
              </w:rPr>
              <w:t>Telf</w:t>
            </w:r>
            <w:proofErr w:type="spellEnd"/>
            <w:r w:rsidRPr="004062A9">
              <w:rPr>
                <w:sz w:val="16"/>
                <w:szCs w:val="16"/>
                <w:lang w:val="en-US"/>
              </w:rPr>
              <w:t>.: +34 628 157 178</w:t>
            </w:r>
          </w:p>
          <w:p w:rsidR="00FB16B5" w:rsidRPr="00D8435D" w:rsidRDefault="00BE27AD" w:rsidP="00FB16B5">
            <w:pPr>
              <w:tabs>
                <w:tab w:val="center" w:pos="4252"/>
                <w:tab w:val="right" w:pos="8504"/>
              </w:tabs>
              <w:snapToGrid w:val="0"/>
              <w:rPr>
                <w:b/>
                <w:sz w:val="16"/>
                <w:szCs w:val="16"/>
              </w:rPr>
            </w:pPr>
            <w:hyperlink r:id="rId9" w:history="1">
              <w:r w:rsidR="00FB16B5" w:rsidRPr="004062A9">
                <w:rPr>
                  <w:rStyle w:val="Hyperlink"/>
                  <w:sz w:val="16"/>
                  <w:szCs w:val="16"/>
                  <w:lang w:val="en-US"/>
                </w:rPr>
                <w:t>juan.moyano@hankook.es</w:t>
              </w:r>
            </w:hyperlink>
          </w:p>
        </w:tc>
        <w:tc>
          <w:tcPr>
            <w:tcW w:w="2422" w:type="dxa"/>
            <w:shd w:val="clear" w:color="auto" w:fill="F2F2F2"/>
            <w:hideMark/>
          </w:tcPr>
          <w:p w:rsidR="00D27811" w:rsidRPr="00D8435D" w:rsidRDefault="00D27811" w:rsidP="00D27811">
            <w:pPr>
              <w:tabs>
                <w:tab w:val="center" w:pos="4252"/>
                <w:tab w:val="right" w:pos="8504"/>
              </w:tabs>
              <w:snapToGrid w:val="0"/>
              <w:rPr>
                <w:b/>
                <w:sz w:val="16"/>
                <w:szCs w:val="16"/>
              </w:rPr>
            </w:pPr>
            <w:r w:rsidRPr="00D8435D">
              <w:rPr>
                <w:b/>
                <w:sz w:val="16"/>
                <w:szCs w:val="16"/>
              </w:rPr>
              <w:t>Anna Magdalena Pasternak</w:t>
            </w:r>
          </w:p>
          <w:p w:rsidR="00D27811" w:rsidRPr="00D8435D" w:rsidRDefault="00D27811" w:rsidP="00D27811">
            <w:pPr>
              <w:tabs>
                <w:tab w:val="center" w:pos="4252"/>
                <w:tab w:val="right" w:pos="8504"/>
              </w:tabs>
              <w:snapToGrid w:val="0"/>
              <w:rPr>
                <w:sz w:val="16"/>
                <w:szCs w:val="16"/>
              </w:rPr>
            </w:pPr>
            <w:r w:rsidRPr="00D8435D">
              <w:rPr>
                <w:sz w:val="16"/>
                <w:szCs w:val="16"/>
              </w:rPr>
              <w:t>PR-Manager</w:t>
            </w:r>
          </w:p>
          <w:p w:rsidR="00D27811" w:rsidRPr="00D8435D" w:rsidRDefault="00D27811" w:rsidP="00D27811">
            <w:pPr>
              <w:tabs>
                <w:tab w:val="center" w:pos="4252"/>
                <w:tab w:val="right" w:pos="8504"/>
              </w:tabs>
              <w:snapToGrid w:val="0"/>
              <w:rPr>
                <w:sz w:val="16"/>
                <w:szCs w:val="16"/>
              </w:rPr>
            </w:pPr>
            <w:r w:rsidRPr="00D8435D">
              <w:rPr>
                <w:sz w:val="16"/>
                <w:szCs w:val="16"/>
              </w:rPr>
              <w:t>Tel.:+49 (0) 6102 8149 – 173</w:t>
            </w:r>
          </w:p>
          <w:p w:rsidR="00D27811" w:rsidRPr="00D8435D" w:rsidRDefault="00BE27AD" w:rsidP="00D27811">
            <w:pPr>
              <w:tabs>
                <w:tab w:val="center" w:pos="4252"/>
                <w:tab w:val="right" w:pos="8504"/>
              </w:tabs>
              <w:snapToGrid w:val="0"/>
              <w:rPr>
                <w:sz w:val="16"/>
                <w:szCs w:val="16"/>
              </w:rPr>
            </w:pPr>
            <w:hyperlink r:id="rId10" w:history="1">
              <w:r w:rsidR="005573FD" w:rsidRPr="00D8435D">
                <w:rPr>
                  <w:rStyle w:val="Hyperlink"/>
                  <w:sz w:val="16"/>
                  <w:szCs w:val="16"/>
                </w:rPr>
                <w:t>a.pasternak@hankookreifen.de</w:t>
              </w:r>
            </w:hyperlink>
          </w:p>
          <w:p w:rsidR="00CD22CF" w:rsidRPr="00D8435D" w:rsidRDefault="00CD22CF" w:rsidP="00CD22CF">
            <w:pPr>
              <w:tabs>
                <w:tab w:val="center" w:pos="4252"/>
                <w:tab w:val="right" w:pos="8504"/>
              </w:tabs>
              <w:snapToGrid w:val="0"/>
              <w:rPr>
                <w:sz w:val="16"/>
                <w:szCs w:val="16"/>
              </w:rPr>
            </w:pPr>
          </w:p>
        </w:tc>
        <w:tc>
          <w:tcPr>
            <w:tcW w:w="1755" w:type="dxa"/>
            <w:shd w:val="clear" w:color="auto" w:fill="F2F2F2"/>
          </w:tcPr>
          <w:p w:rsidR="00CD22CF" w:rsidRPr="00D8435D" w:rsidRDefault="00CD22CF" w:rsidP="00CD22CF">
            <w:pPr>
              <w:tabs>
                <w:tab w:val="center" w:pos="4252"/>
                <w:tab w:val="right" w:pos="8504"/>
              </w:tabs>
              <w:snapToGrid w:val="0"/>
              <w:rPr>
                <w:b/>
                <w:sz w:val="16"/>
                <w:szCs w:val="16"/>
              </w:rPr>
            </w:pPr>
          </w:p>
          <w:p w:rsidR="00CD22CF" w:rsidRPr="00D8435D" w:rsidRDefault="00CD22CF" w:rsidP="00CD22CF">
            <w:pPr>
              <w:tabs>
                <w:tab w:val="center" w:pos="4252"/>
                <w:tab w:val="right" w:pos="8504"/>
              </w:tabs>
              <w:snapToGrid w:val="0"/>
              <w:rPr>
                <w:b/>
                <w:sz w:val="16"/>
                <w:szCs w:val="16"/>
              </w:rPr>
            </w:pPr>
          </w:p>
          <w:p w:rsidR="00CD22CF" w:rsidRPr="00D8435D" w:rsidRDefault="00CD22CF" w:rsidP="00CD22CF">
            <w:pPr>
              <w:tabs>
                <w:tab w:val="center" w:pos="4252"/>
                <w:tab w:val="right" w:pos="8504"/>
              </w:tabs>
              <w:snapToGrid w:val="0"/>
              <w:rPr>
                <w:b/>
                <w:sz w:val="16"/>
                <w:szCs w:val="16"/>
              </w:rPr>
            </w:pPr>
          </w:p>
          <w:p w:rsidR="00CD22CF" w:rsidRPr="00D8435D" w:rsidRDefault="00CD22CF" w:rsidP="00CD22CF">
            <w:pPr>
              <w:tabs>
                <w:tab w:val="center" w:pos="4252"/>
                <w:tab w:val="right" w:pos="8504"/>
              </w:tabs>
              <w:snapToGrid w:val="0"/>
              <w:rPr>
                <w:b/>
                <w:sz w:val="16"/>
                <w:szCs w:val="16"/>
              </w:rPr>
            </w:pPr>
          </w:p>
          <w:p w:rsidR="00CD22CF" w:rsidRPr="00D8435D" w:rsidRDefault="00CD22CF" w:rsidP="00CD22CF">
            <w:pPr>
              <w:tabs>
                <w:tab w:val="center" w:pos="4252"/>
                <w:tab w:val="right" w:pos="8504"/>
              </w:tabs>
              <w:snapToGrid w:val="0"/>
              <w:rPr>
                <w:b/>
                <w:sz w:val="16"/>
                <w:szCs w:val="16"/>
              </w:rPr>
            </w:pPr>
          </w:p>
          <w:p w:rsidR="00CD22CF" w:rsidRPr="00D8435D" w:rsidRDefault="00CD22CF" w:rsidP="00CD22CF">
            <w:pPr>
              <w:tabs>
                <w:tab w:val="center" w:pos="4252"/>
                <w:tab w:val="right" w:pos="8504"/>
              </w:tabs>
              <w:snapToGrid w:val="0"/>
              <w:rPr>
                <w:sz w:val="16"/>
                <w:szCs w:val="16"/>
              </w:rPr>
            </w:pPr>
          </w:p>
        </w:tc>
        <w:tc>
          <w:tcPr>
            <w:tcW w:w="2725" w:type="dxa"/>
            <w:shd w:val="clear" w:color="auto" w:fill="F2F2F2"/>
          </w:tcPr>
          <w:p w:rsidR="00CD22CF" w:rsidRPr="00D8435D" w:rsidRDefault="00CD22CF" w:rsidP="00CD22CF">
            <w:pPr>
              <w:tabs>
                <w:tab w:val="center" w:pos="4252"/>
                <w:tab w:val="right" w:pos="8504"/>
              </w:tabs>
              <w:snapToGrid w:val="0"/>
              <w:rPr>
                <w:sz w:val="16"/>
                <w:szCs w:val="16"/>
              </w:rPr>
            </w:pPr>
          </w:p>
          <w:p w:rsidR="00CD22CF" w:rsidRPr="00D8435D" w:rsidRDefault="00CD22CF" w:rsidP="00CD22CF">
            <w:pPr>
              <w:tabs>
                <w:tab w:val="center" w:pos="4252"/>
                <w:tab w:val="right" w:pos="8504"/>
              </w:tabs>
              <w:snapToGrid w:val="0"/>
              <w:rPr>
                <w:sz w:val="16"/>
                <w:szCs w:val="16"/>
              </w:rPr>
            </w:pPr>
          </w:p>
          <w:p w:rsidR="00CD22CF" w:rsidRPr="00D8435D" w:rsidRDefault="00CD22CF" w:rsidP="00CD22CF">
            <w:pPr>
              <w:tabs>
                <w:tab w:val="center" w:pos="4252"/>
                <w:tab w:val="right" w:pos="8504"/>
              </w:tabs>
              <w:snapToGrid w:val="0"/>
              <w:rPr>
                <w:sz w:val="16"/>
                <w:szCs w:val="16"/>
              </w:rPr>
            </w:pPr>
          </w:p>
        </w:tc>
      </w:tr>
    </w:tbl>
    <w:p w:rsidR="00C3720C" w:rsidRPr="00D8435D" w:rsidRDefault="00C3720C" w:rsidP="00C3720C"/>
    <w:p w:rsidR="00C3720C" w:rsidRPr="00D8435D" w:rsidRDefault="00C3720C" w:rsidP="00C3720C">
      <w:pPr>
        <w:widowControl/>
        <w:spacing w:line="320" w:lineRule="exact"/>
        <w:rPr>
          <w:snapToGrid w:val="0"/>
          <w:sz w:val="21"/>
          <w:szCs w:val="21"/>
        </w:rPr>
      </w:pPr>
    </w:p>
    <w:p w:rsidR="008F5EFB" w:rsidRPr="00D8435D" w:rsidRDefault="008F5EFB">
      <w:pPr>
        <w:spacing w:after="240"/>
      </w:pPr>
    </w:p>
    <w:sectPr w:rsidR="008F5EFB" w:rsidRPr="00D8435D"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7AD" w:rsidRDefault="00BE27AD">
      <w:r>
        <w:separator/>
      </w:r>
    </w:p>
  </w:endnote>
  <w:endnote w:type="continuationSeparator" w:id="0">
    <w:p w:rsidR="00BE27AD" w:rsidRDefault="00BE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AF" w:usb1="40000048" w:usb2="00000000" w:usb3="00000000" w:csb0="00000119"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7AD" w:rsidRDefault="00BE27AD">
      <w:r>
        <w:separator/>
      </w:r>
    </w:p>
  </w:footnote>
  <w:footnote w:type="continuationSeparator" w:id="0">
    <w:p w:rsidR="00BE27AD" w:rsidRDefault="00BE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2674A1">
    <w:pPr>
      <w:pStyle w:val="Kopfzeile"/>
    </w:pPr>
    <w:r>
      <w:rPr>
        <w:noProof/>
        <w:lang w:eastAsia="es-ES" w:bidi="ar-SA"/>
      </w:rPr>
      <w:drawing>
        <wp:inline distT="0" distB="0" distL="0" distR="0">
          <wp:extent cx="6115050" cy="889000"/>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1505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148C"/>
    <w:rsid w:val="00014ED6"/>
    <w:rsid w:val="00015B91"/>
    <w:rsid w:val="000210E7"/>
    <w:rsid w:val="000307A3"/>
    <w:rsid w:val="000332FD"/>
    <w:rsid w:val="00037F89"/>
    <w:rsid w:val="00042B26"/>
    <w:rsid w:val="00046E26"/>
    <w:rsid w:val="000707C2"/>
    <w:rsid w:val="0008133E"/>
    <w:rsid w:val="00084818"/>
    <w:rsid w:val="000B01AA"/>
    <w:rsid w:val="000B78B2"/>
    <w:rsid w:val="000B7F76"/>
    <w:rsid w:val="000C38D5"/>
    <w:rsid w:val="000D0075"/>
    <w:rsid w:val="000E504D"/>
    <w:rsid w:val="000E5B09"/>
    <w:rsid w:val="000E7AE6"/>
    <w:rsid w:val="000F383B"/>
    <w:rsid w:val="000F6C5B"/>
    <w:rsid w:val="000F728A"/>
    <w:rsid w:val="0011511D"/>
    <w:rsid w:val="00117BC6"/>
    <w:rsid w:val="00125D73"/>
    <w:rsid w:val="001305C0"/>
    <w:rsid w:val="00132F98"/>
    <w:rsid w:val="00145950"/>
    <w:rsid w:val="00147EB6"/>
    <w:rsid w:val="00161955"/>
    <w:rsid w:val="00163920"/>
    <w:rsid w:val="00174A7D"/>
    <w:rsid w:val="00174AC5"/>
    <w:rsid w:val="001824F2"/>
    <w:rsid w:val="00186210"/>
    <w:rsid w:val="0019686F"/>
    <w:rsid w:val="001B3DFD"/>
    <w:rsid w:val="001B3FB4"/>
    <w:rsid w:val="001B5CB0"/>
    <w:rsid w:val="001B6913"/>
    <w:rsid w:val="001B770D"/>
    <w:rsid w:val="001C306C"/>
    <w:rsid w:val="001C4688"/>
    <w:rsid w:val="001C50A7"/>
    <w:rsid w:val="001D1A33"/>
    <w:rsid w:val="001E02D0"/>
    <w:rsid w:val="001E1CA4"/>
    <w:rsid w:val="001E50B3"/>
    <w:rsid w:val="001E5577"/>
    <w:rsid w:val="001E5860"/>
    <w:rsid w:val="001E68CD"/>
    <w:rsid w:val="001F2CE5"/>
    <w:rsid w:val="0021380A"/>
    <w:rsid w:val="00217822"/>
    <w:rsid w:val="002234BD"/>
    <w:rsid w:val="00242941"/>
    <w:rsid w:val="00253B1B"/>
    <w:rsid w:val="002643E7"/>
    <w:rsid w:val="00264A09"/>
    <w:rsid w:val="002674A1"/>
    <w:rsid w:val="0027303F"/>
    <w:rsid w:val="00273B3A"/>
    <w:rsid w:val="00276D86"/>
    <w:rsid w:val="00276E22"/>
    <w:rsid w:val="002821C3"/>
    <w:rsid w:val="00286C34"/>
    <w:rsid w:val="002935DB"/>
    <w:rsid w:val="002950E1"/>
    <w:rsid w:val="00295CC7"/>
    <w:rsid w:val="002A1A77"/>
    <w:rsid w:val="002A6165"/>
    <w:rsid w:val="002A69FD"/>
    <w:rsid w:val="002B0B11"/>
    <w:rsid w:val="002C7CC7"/>
    <w:rsid w:val="002D644E"/>
    <w:rsid w:val="002D6D16"/>
    <w:rsid w:val="002E0AF9"/>
    <w:rsid w:val="002E4D2B"/>
    <w:rsid w:val="00310D49"/>
    <w:rsid w:val="003149F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82B70"/>
    <w:rsid w:val="00385181"/>
    <w:rsid w:val="003864D0"/>
    <w:rsid w:val="003A6919"/>
    <w:rsid w:val="003C2C07"/>
    <w:rsid w:val="003C5F06"/>
    <w:rsid w:val="003C6392"/>
    <w:rsid w:val="003C69FA"/>
    <w:rsid w:val="003C6BA6"/>
    <w:rsid w:val="003D37F2"/>
    <w:rsid w:val="003E3350"/>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54A5"/>
    <w:rsid w:val="00490A0D"/>
    <w:rsid w:val="00490ABB"/>
    <w:rsid w:val="00492DD9"/>
    <w:rsid w:val="00497476"/>
    <w:rsid w:val="00497D50"/>
    <w:rsid w:val="004A0D40"/>
    <w:rsid w:val="004B4FF9"/>
    <w:rsid w:val="004C0BF7"/>
    <w:rsid w:val="004C59E3"/>
    <w:rsid w:val="004D76A2"/>
    <w:rsid w:val="004E6DC0"/>
    <w:rsid w:val="004F042B"/>
    <w:rsid w:val="004F0F5C"/>
    <w:rsid w:val="004F4650"/>
    <w:rsid w:val="0050074E"/>
    <w:rsid w:val="0050441A"/>
    <w:rsid w:val="005131AB"/>
    <w:rsid w:val="0051481D"/>
    <w:rsid w:val="00516754"/>
    <w:rsid w:val="00521642"/>
    <w:rsid w:val="0052398E"/>
    <w:rsid w:val="00527CBD"/>
    <w:rsid w:val="005319AE"/>
    <w:rsid w:val="00534087"/>
    <w:rsid w:val="005377A3"/>
    <w:rsid w:val="00537A82"/>
    <w:rsid w:val="005409F1"/>
    <w:rsid w:val="005427CD"/>
    <w:rsid w:val="00545866"/>
    <w:rsid w:val="005476DB"/>
    <w:rsid w:val="00552AA7"/>
    <w:rsid w:val="005573FD"/>
    <w:rsid w:val="00565C88"/>
    <w:rsid w:val="00576299"/>
    <w:rsid w:val="00580D4A"/>
    <w:rsid w:val="005A1096"/>
    <w:rsid w:val="005A1295"/>
    <w:rsid w:val="005B3E4C"/>
    <w:rsid w:val="005B7176"/>
    <w:rsid w:val="005C2BC8"/>
    <w:rsid w:val="005C4D68"/>
    <w:rsid w:val="005C5104"/>
    <w:rsid w:val="005E387E"/>
    <w:rsid w:val="005E7787"/>
    <w:rsid w:val="005F5154"/>
    <w:rsid w:val="00600B02"/>
    <w:rsid w:val="00600C5F"/>
    <w:rsid w:val="00623E1A"/>
    <w:rsid w:val="006369D3"/>
    <w:rsid w:val="00643A99"/>
    <w:rsid w:val="0064744E"/>
    <w:rsid w:val="00655428"/>
    <w:rsid w:val="00656AB1"/>
    <w:rsid w:val="0066590E"/>
    <w:rsid w:val="00666B30"/>
    <w:rsid w:val="006828D9"/>
    <w:rsid w:val="00694D9B"/>
    <w:rsid w:val="006A0748"/>
    <w:rsid w:val="006A5B18"/>
    <w:rsid w:val="006A6B65"/>
    <w:rsid w:val="006B09B4"/>
    <w:rsid w:val="006B21DA"/>
    <w:rsid w:val="006B67C4"/>
    <w:rsid w:val="006D2055"/>
    <w:rsid w:val="006D3182"/>
    <w:rsid w:val="006E679B"/>
    <w:rsid w:val="006E731F"/>
    <w:rsid w:val="007038E8"/>
    <w:rsid w:val="007121B6"/>
    <w:rsid w:val="00712A4A"/>
    <w:rsid w:val="00727A9E"/>
    <w:rsid w:val="00735892"/>
    <w:rsid w:val="007366F3"/>
    <w:rsid w:val="00740E19"/>
    <w:rsid w:val="0074170A"/>
    <w:rsid w:val="0074471C"/>
    <w:rsid w:val="00753B81"/>
    <w:rsid w:val="00763E80"/>
    <w:rsid w:val="00765EB6"/>
    <w:rsid w:val="00770260"/>
    <w:rsid w:val="0077205B"/>
    <w:rsid w:val="007736F1"/>
    <w:rsid w:val="00775ECE"/>
    <w:rsid w:val="00782259"/>
    <w:rsid w:val="00784B0F"/>
    <w:rsid w:val="00787D6E"/>
    <w:rsid w:val="00797CEF"/>
    <w:rsid w:val="007A21B7"/>
    <w:rsid w:val="007A27CA"/>
    <w:rsid w:val="007A6BE4"/>
    <w:rsid w:val="007B5E58"/>
    <w:rsid w:val="007C4D8D"/>
    <w:rsid w:val="007C7385"/>
    <w:rsid w:val="007D3C03"/>
    <w:rsid w:val="007E323B"/>
    <w:rsid w:val="007E6905"/>
    <w:rsid w:val="008012BD"/>
    <w:rsid w:val="00801E26"/>
    <w:rsid w:val="00804B96"/>
    <w:rsid w:val="0081100B"/>
    <w:rsid w:val="00833274"/>
    <w:rsid w:val="008333FD"/>
    <w:rsid w:val="00843333"/>
    <w:rsid w:val="00857EBB"/>
    <w:rsid w:val="00876EAC"/>
    <w:rsid w:val="008862AA"/>
    <w:rsid w:val="008923C0"/>
    <w:rsid w:val="00892C20"/>
    <w:rsid w:val="00895E2C"/>
    <w:rsid w:val="008A0079"/>
    <w:rsid w:val="008A296E"/>
    <w:rsid w:val="008B4556"/>
    <w:rsid w:val="008B622D"/>
    <w:rsid w:val="008C2C59"/>
    <w:rsid w:val="008C2D20"/>
    <w:rsid w:val="008E0414"/>
    <w:rsid w:val="008F411B"/>
    <w:rsid w:val="008F5EFB"/>
    <w:rsid w:val="00901E8D"/>
    <w:rsid w:val="009025B6"/>
    <w:rsid w:val="0090629F"/>
    <w:rsid w:val="009077AF"/>
    <w:rsid w:val="00910720"/>
    <w:rsid w:val="00917F0F"/>
    <w:rsid w:val="00927F28"/>
    <w:rsid w:val="00945BA0"/>
    <w:rsid w:val="0094731B"/>
    <w:rsid w:val="0095055D"/>
    <w:rsid w:val="00973F85"/>
    <w:rsid w:val="00974B91"/>
    <w:rsid w:val="00976556"/>
    <w:rsid w:val="0098380F"/>
    <w:rsid w:val="00984D92"/>
    <w:rsid w:val="00984D95"/>
    <w:rsid w:val="00986E83"/>
    <w:rsid w:val="009A5D39"/>
    <w:rsid w:val="009B1D17"/>
    <w:rsid w:val="009B278B"/>
    <w:rsid w:val="009B3220"/>
    <w:rsid w:val="009C7AF4"/>
    <w:rsid w:val="009D5008"/>
    <w:rsid w:val="009F1475"/>
    <w:rsid w:val="00A03CF9"/>
    <w:rsid w:val="00A06780"/>
    <w:rsid w:val="00A06F33"/>
    <w:rsid w:val="00A100D5"/>
    <w:rsid w:val="00A30159"/>
    <w:rsid w:val="00A34710"/>
    <w:rsid w:val="00A51963"/>
    <w:rsid w:val="00A54EB3"/>
    <w:rsid w:val="00A5574B"/>
    <w:rsid w:val="00A61314"/>
    <w:rsid w:val="00A6628F"/>
    <w:rsid w:val="00A669C4"/>
    <w:rsid w:val="00A71607"/>
    <w:rsid w:val="00A723E2"/>
    <w:rsid w:val="00A7710E"/>
    <w:rsid w:val="00A81412"/>
    <w:rsid w:val="00A9664A"/>
    <w:rsid w:val="00AA18A2"/>
    <w:rsid w:val="00AA5544"/>
    <w:rsid w:val="00AB1A0C"/>
    <w:rsid w:val="00AB564C"/>
    <w:rsid w:val="00AB7522"/>
    <w:rsid w:val="00AD0D5A"/>
    <w:rsid w:val="00AE0E77"/>
    <w:rsid w:val="00AF0CDF"/>
    <w:rsid w:val="00AF2284"/>
    <w:rsid w:val="00AF6D3D"/>
    <w:rsid w:val="00B031DD"/>
    <w:rsid w:val="00B06B7E"/>
    <w:rsid w:val="00B07995"/>
    <w:rsid w:val="00B07B33"/>
    <w:rsid w:val="00B10795"/>
    <w:rsid w:val="00B1442A"/>
    <w:rsid w:val="00B165CA"/>
    <w:rsid w:val="00B16DA0"/>
    <w:rsid w:val="00B32E82"/>
    <w:rsid w:val="00B35145"/>
    <w:rsid w:val="00B3769D"/>
    <w:rsid w:val="00B50EC7"/>
    <w:rsid w:val="00B75E0F"/>
    <w:rsid w:val="00B77896"/>
    <w:rsid w:val="00B82C01"/>
    <w:rsid w:val="00B90C41"/>
    <w:rsid w:val="00B90E85"/>
    <w:rsid w:val="00B92153"/>
    <w:rsid w:val="00BB2959"/>
    <w:rsid w:val="00BB61EB"/>
    <w:rsid w:val="00BB6B90"/>
    <w:rsid w:val="00BC2E33"/>
    <w:rsid w:val="00BD1C72"/>
    <w:rsid w:val="00BD36A8"/>
    <w:rsid w:val="00BD5EC9"/>
    <w:rsid w:val="00BE27AD"/>
    <w:rsid w:val="00C06C4D"/>
    <w:rsid w:val="00C137B9"/>
    <w:rsid w:val="00C138C6"/>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904EC"/>
    <w:rsid w:val="00CA599B"/>
    <w:rsid w:val="00CA7290"/>
    <w:rsid w:val="00CC1886"/>
    <w:rsid w:val="00CC4C4A"/>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20057"/>
    <w:rsid w:val="00D27811"/>
    <w:rsid w:val="00D41067"/>
    <w:rsid w:val="00D44EF8"/>
    <w:rsid w:val="00D5594D"/>
    <w:rsid w:val="00D65D77"/>
    <w:rsid w:val="00D82C1C"/>
    <w:rsid w:val="00D8435D"/>
    <w:rsid w:val="00D86271"/>
    <w:rsid w:val="00D91C79"/>
    <w:rsid w:val="00D93726"/>
    <w:rsid w:val="00D9534C"/>
    <w:rsid w:val="00DA2AED"/>
    <w:rsid w:val="00DB3903"/>
    <w:rsid w:val="00DB7DC8"/>
    <w:rsid w:val="00DC6A2D"/>
    <w:rsid w:val="00DD4DE4"/>
    <w:rsid w:val="00DE350E"/>
    <w:rsid w:val="00DE46EE"/>
    <w:rsid w:val="00DE67CB"/>
    <w:rsid w:val="00DF1814"/>
    <w:rsid w:val="00DF3D65"/>
    <w:rsid w:val="00E00CB3"/>
    <w:rsid w:val="00E21DE2"/>
    <w:rsid w:val="00E3348E"/>
    <w:rsid w:val="00E34CF3"/>
    <w:rsid w:val="00E35F7C"/>
    <w:rsid w:val="00E36A48"/>
    <w:rsid w:val="00E40687"/>
    <w:rsid w:val="00E426BA"/>
    <w:rsid w:val="00E427BE"/>
    <w:rsid w:val="00E42E29"/>
    <w:rsid w:val="00E439B0"/>
    <w:rsid w:val="00E52A5A"/>
    <w:rsid w:val="00E543B5"/>
    <w:rsid w:val="00E6716B"/>
    <w:rsid w:val="00E7463C"/>
    <w:rsid w:val="00E76FAF"/>
    <w:rsid w:val="00E94C4A"/>
    <w:rsid w:val="00EA089F"/>
    <w:rsid w:val="00EA790C"/>
    <w:rsid w:val="00EB1C45"/>
    <w:rsid w:val="00EB504E"/>
    <w:rsid w:val="00ED4CA1"/>
    <w:rsid w:val="00EE06D1"/>
    <w:rsid w:val="00EE3696"/>
    <w:rsid w:val="00EF4F15"/>
    <w:rsid w:val="00F00E85"/>
    <w:rsid w:val="00F07D00"/>
    <w:rsid w:val="00F15548"/>
    <w:rsid w:val="00F15E20"/>
    <w:rsid w:val="00F16583"/>
    <w:rsid w:val="00F27617"/>
    <w:rsid w:val="00F33E72"/>
    <w:rsid w:val="00F350F2"/>
    <w:rsid w:val="00F420E5"/>
    <w:rsid w:val="00F5173E"/>
    <w:rsid w:val="00F5217E"/>
    <w:rsid w:val="00F53911"/>
    <w:rsid w:val="00F53B4F"/>
    <w:rsid w:val="00F659A5"/>
    <w:rsid w:val="00F7126F"/>
    <w:rsid w:val="00F819C7"/>
    <w:rsid w:val="00F85129"/>
    <w:rsid w:val="00FA044C"/>
    <w:rsid w:val="00FA3065"/>
    <w:rsid w:val="00FB16B5"/>
    <w:rsid w:val="00FB25E6"/>
    <w:rsid w:val="00FC1034"/>
    <w:rsid w:val="00FC1710"/>
    <w:rsid w:val="00FC797B"/>
    <w:rsid w:val="00FD5FF3"/>
    <w:rsid w:val="00FD79C6"/>
    <w:rsid w:val="00FE1FAF"/>
    <w:rsid w:val="00FE7555"/>
    <w:rsid w:val="00FF36C2"/>
    <w:rsid w:val="00FF705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E7FF0"/>
  <w15:docId w15:val="{2AC1B6FB-D8D3-4782-BE4D-27B399DE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
    <w:name w:val="Table Normal"/>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tlid-translation">
    <w:name w:val="tlid-translation"/>
    <w:basedOn w:val="Absatz-Standardschriftart"/>
    <w:rsid w:val="0022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6D1C-78F9-4CBA-A9A1-14D74C8E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5970</Characters>
  <Application>Microsoft Office Word</Application>
  <DocSecurity>0</DocSecurity>
  <Lines>49</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2019-02-15T09:39:00Z</cp:lastPrinted>
  <dcterms:created xsi:type="dcterms:W3CDTF">2019-02-15T10:11:00Z</dcterms:created>
  <dcterms:modified xsi:type="dcterms:W3CDTF">2019-02-15T10:42:00Z</dcterms:modified>
  <dc:language>de-DE</dc:language>
</cp:coreProperties>
</file>