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1099" w:rsidRPr="00D812A6" w:rsidRDefault="000E1099" w:rsidP="00310DD9">
      <w:pPr>
        <w:tabs>
          <w:tab w:val="left" w:pos="142"/>
        </w:tabs>
        <w:rPr>
          <w:rFonts w:ascii="Helvetica" w:hAnsi="Helvetica"/>
          <w:b/>
          <w:color w:val="FF6600"/>
          <w:sz w:val="32"/>
          <w:lang w:val="de-DE"/>
        </w:rPr>
      </w:pPr>
    </w:p>
    <w:p w:rsidR="005E2C3D" w:rsidRPr="002D2136" w:rsidRDefault="005E2C3D" w:rsidP="00343E64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 w:rsidRPr="002D2136">
        <w:rPr>
          <w:rFonts w:ascii="Helvetica" w:hAnsi="Helvetica"/>
          <w:b/>
          <w:color w:val="FF6600"/>
          <w:sz w:val="32"/>
        </w:rPr>
        <w:t>Первые автобусные шины Hankook</w:t>
      </w:r>
    </w:p>
    <w:p w:rsidR="00AE1D42" w:rsidRPr="002D2136" w:rsidRDefault="005E2C3D" w:rsidP="00343E64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</w:rPr>
      </w:pPr>
      <w:r w:rsidRPr="002D2136">
        <w:rPr>
          <w:rFonts w:ascii="Helvetica" w:hAnsi="Helvetica"/>
          <w:b/>
          <w:color w:val="FF6600"/>
          <w:sz w:val="32"/>
        </w:rPr>
        <w:t xml:space="preserve">для электробусов </w:t>
      </w:r>
    </w:p>
    <w:p w:rsidR="00343E64" w:rsidRPr="002D2136" w:rsidRDefault="00343E64" w:rsidP="00343E64">
      <w:pPr>
        <w:tabs>
          <w:tab w:val="left" w:pos="142"/>
        </w:tabs>
        <w:jc w:val="center"/>
        <w:rPr>
          <w:rFonts w:ascii="Helvetica" w:hAnsi="Helvetica"/>
          <w:b/>
          <w:color w:val="FF6600"/>
          <w:sz w:val="32"/>
          <w:lang w:val="de-DE"/>
        </w:rPr>
      </w:pPr>
    </w:p>
    <w:p w:rsidR="00AE1D42" w:rsidRPr="002D2136" w:rsidRDefault="005E2C3D" w:rsidP="008F4254">
      <w:pPr>
        <w:spacing w:line="276" w:lineRule="auto"/>
        <w:rPr>
          <w:b/>
          <w:color w:val="000000"/>
          <w:sz w:val="22"/>
          <w:szCs w:val="22"/>
          <w:bdr w:val="none" w:sz="0" w:space="0" w:color="auto" w:frame="1"/>
        </w:rPr>
      </w:pPr>
      <w:r w:rsidRPr="002D2136">
        <w:rPr>
          <w:b/>
          <w:color w:val="000000"/>
          <w:sz w:val="22"/>
          <w:szCs w:val="22"/>
          <w:bdr w:val="none" w:sz="0" w:space="0" w:color="auto" w:frame="1"/>
        </w:rPr>
        <w:t>Hankook представляет SmartCity AU04+ — первую модель шин для электробусов. Теперь компания готова удовлетворить, помимо прочего, и растущие потребности клиентов в шинах для электрифицированных городских автобусов. Поскольку из-за наличия накопителей энергии эти транспортные средства, как правило, тяжелее, чем обычные автобусы, шины для них имеют более высокий индекс несущей способности. Кроме того, шины SmartCity AU04+ отличаются очень низким сопротивлением качению, что позволяет свести к минимуму потери энергии батареи. В условиях городского движения с частыми остановками автобусные шины должны выдерживать исключительно высокие нагрузки и одновременно гарантировать безопасность. Именно поэтому при разработке новых шин для электробусов особое внимание было уделено ширине и структуре плечевой зоны, что позволило добиться более равномерного износа. Шины SmartCity AU04+ рассчитаны на круглогодичное использование и полностью пригодны для эксплуатации в зимних условиях, о чем говорит маркировка в виде снежинки (3PMSF). Новые шины, разумеется, подходят и для использования на городских автобусах с обычным приводом.</w:t>
      </w:r>
    </w:p>
    <w:p w:rsidR="00AE1D42" w:rsidRPr="00EB45F8" w:rsidRDefault="00AE1D42" w:rsidP="008F4254">
      <w:pPr>
        <w:spacing w:line="276" w:lineRule="auto"/>
        <w:rPr>
          <w:b/>
          <w:color w:val="000000"/>
          <w:sz w:val="22"/>
          <w:szCs w:val="22"/>
          <w:bdr w:val="none" w:sz="0" w:space="0" w:color="auto" w:frame="1"/>
        </w:rPr>
      </w:pPr>
    </w:p>
    <w:p w:rsidR="001E5577" w:rsidRPr="00EB45F8" w:rsidRDefault="001E5577" w:rsidP="00643A99">
      <w:pPr>
        <w:widowControl/>
        <w:suppressAutoHyphens w:val="0"/>
        <w:snapToGrid w:val="0"/>
        <w:spacing w:line="276" w:lineRule="auto"/>
        <w:ind w:right="-30"/>
        <w:rPr>
          <w:rFonts w:eastAsia="Batang"/>
          <w:b/>
          <w:iCs/>
          <w:color w:val="000000"/>
          <w:sz w:val="22"/>
          <w:szCs w:val="22"/>
          <w:lang w:eastAsia="ko-KR" w:bidi="ar-SA"/>
        </w:rPr>
      </w:pPr>
    </w:p>
    <w:p w:rsidR="005F6CA2" w:rsidRPr="002D2136" w:rsidRDefault="00FB25E6" w:rsidP="006D2055">
      <w:pPr>
        <w:spacing w:line="360" w:lineRule="auto"/>
        <w:rPr>
          <w:bCs/>
          <w:color w:val="auto"/>
          <w:sz w:val="21"/>
          <w:szCs w:val="21"/>
        </w:rPr>
      </w:pPr>
      <w:r w:rsidRPr="002D2136">
        <w:rPr>
          <w:b/>
          <w:i/>
          <w:color w:val="auto"/>
          <w:sz w:val="21"/>
          <w:szCs w:val="21"/>
        </w:rPr>
        <w:t xml:space="preserve">Ной-Изенбург, Германия, </w:t>
      </w:r>
      <w:r w:rsidR="00EB45F8">
        <w:rPr>
          <w:b/>
          <w:i/>
          <w:color w:val="auto"/>
          <w:sz w:val="21"/>
          <w:szCs w:val="21"/>
          <w:lang w:val="de-DE"/>
        </w:rPr>
        <w:t xml:space="preserve">21 </w:t>
      </w:r>
      <w:bookmarkStart w:id="0" w:name="_GoBack"/>
      <w:bookmarkEnd w:id="0"/>
      <w:r w:rsidRPr="002D2136">
        <w:rPr>
          <w:b/>
          <w:i/>
          <w:color w:val="auto"/>
          <w:sz w:val="21"/>
          <w:szCs w:val="21"/>
        </w:rPr>
        <w:t>сентября 2018 г.</w:t>
      </w:r>
      <w:r w:rsidRPr="002D2136">
        <w:rPr>
          <w:color w:val="auto"/>
          <w:sz w:val="21"/>
          <w:szCs w:val="21"/>
        </w:rPr>
        <w:t> </w:t>
      </w:r>
      <w:r w:rsidRPr="002D2136">
        <w:rPr>
          <w:iCs/>
          <w:color w:val="000000"/>
          <w:sz w:val="21"/>
          <w:szCs w:val="21"/>
        </w:rPr>
        <w:t xml:space="preserve">— </w:t>
      </w:r>
      <w:r w:rsidRPr="002D2136">
        <w:rPr>
          <w:bCs/>
          <w:color w:val="auto"/>
          <w:sz w:val="21"/>
          <w:szCs w:val="21"/>
        </w:rPr>
        <w:t xml:space="preserve">Hankook расширяет свою линейку шин для городских/рейсовых автобусов. Производитель шин премиум-класса представляет свои первые шины для городских автобусов размера 315/60 R 22.5, оптимизированные для использования на электробусах. Шины SmartCity AU04+ отличаются, в частности, низким сопротивлением качению и помогают, таким образом, экономить энергию аккумуляторных батарей городских электробусов. Поскольку батарея увеличивает массу транспортного средства, шина имеет, помимо </w:t>
      </w:r>
      <w:r w:rsidR="007C6B14" w:rsidRPr="002D2136">
        <w:rPr>
          <w:bCs/>
          <w:color w:val="auto"/>
          <w:sz w:val="21"/>
          <w:szCs w:val="21"/>
        </w:rPr>
        <w:t xml:space="preserve">надежного </w:t>
      </w:r>
      <w:r w:rsidRPr="002D2136">
        <w:rPr>
          <w:bCs/>
          <w:color w:val="auto"/>
          <w:sz w:val="21"/>
          <w:szCs w:val="21"/>
        </w:rPr>
        <w:t xml:space="preserve">каркаса, также более высокий индекс несущей способности 154/148J (156/152F), что соответствует </w:t>
      </w:r>
      <w:r w:rsidR="007C6B14" w:rsidRPr="002D2136">
        <w:rPr>
          <w:bCs/>
          <w:color w:val="auto"/>
          <w:sz w:val="21"/>
          <w:szCs w:val="21"/>
        </w:rPr>
        <w:t xml:space="preserve">нагрузке </w:t>
      </w:r>
      <w:r w:rsidRPr="002D2136">
        <w:rPr>
          <w:bCs/>
          <w:color w:val="auto"/>
          <w:sz w:val="21"/>
          <w:szCs w:val="21"/>
        </w:rPr>
        <w:t>8 тонн на ось</w:t>
      </w:r>
      <w:r w:rsidR="006D665D" w:rsidRPr="002D2136">
        <w:rPr>
          <w:bCs/>
          <w:color w:val="auto"/>
          <w:sz w:val="21"/>
          <w:szCs w:val="21"/>
        </w:rPr>
        <w:t xml:space="preserve"> (для одинарной ошиновки)</w:t>
      </w:r>
      <w:r w:rsidRPr="002D2136">
        <w:rPr>
          <w:bCs/>
          <w:color w:val="auto"/>
          <w:sz w:val="21"/>
          <w:szCs w:val="21"/>
        </w:rPr>
        <w:t>. Стандартная несущая способность в этом размере составляет обычно 7</w:t>
      </w:r>
      <w:r w:rsidR="007C6B14" w:rsidRPr="002D2136">
        <w:rPr>
          <w:bCs/>
          <w:color w:val="auto"/>
          <w:sz w:val="21"/>
          <w:szCs w:val="21"/>
        </w:rPr>
        <w:t>,5</w:t>
      </w:r>
      <w:r w:rsidRPr="002D2136">
        <w:rPr>
          <w:bCs/>
          <w:color w:val="auto"/>
          <w:sz w:val="21"/>
          <w:szCs w:val="21"/>
        </w:rPr>
        <w:t> тонн на ось</w:t>
      </w:r>
      <w:r w:rsidR="006D665D" w:rsidRPr="002D2136">
        <w:rPr>
          <w:bCs/>
          <w:color w:val="auto"/>
          <w:sz w:val="21"/>
          <w:szCs w:val="21"/>
        </w:rPr>
        <w:t xml:space="preserve"> (для одинарной ошиновки)</w:t>
      </w:r>
      <w:r w:rsidRPr="002D2136">
        <w:rPr>
          <w:bCs/>
          <w:color w:val="auto"/>
          <w:sz w:val="21"/>
          <w:szCs w:val="21"/>
        </w:rPr>
        <w:t>.</w:t>
      </w:r>
    </w:p>
    <w:p w:rsidR="002C2AE0" w:rsidRPr="00EB45F8" w:rsidRDefault="002C2AE0" w:rsidP="006D2055">
      <w:pPr>
        <w:spacing w:line="360" w:lineRule="auto"/>
        <w:rPr>
          <w:bCs/>
          <w:color w:val="auto"/>
          <w:sz w:val="21"/>
          <w:szCs w:val="21"/>
        </w:rPr>
      </w:pPr>
    </w:p>
    <w:p w:rsidR="00E96C0F" w:rsidRPr="002D2136" w:rsidRDefault="004B0FDB" w:rsidP="006D2055">
      <w:pPr>
        <w:spacing w:line="360" w:lineRule="auto"/>
        <w:rPr>
          <w:bCs/>
          <w:color w:val="auto"/>
          <w:sz w:val="21"/>
          <w:szCs w:val="21"/>
        </w:rPr>
      </w:pPr>
      <w:r w:rsidRPr="002D2136">
        <w:rPr>
          <w:bCs/>
          <w:color w:val="auto"/>
          <w:sz w:val="21"/>
          <w:szCs w:val="21"/>
        </w:rPr>
        <w:t>При разработке новой автобусной шины производитель также уделил много внимания высоким тягово-сцепным и тормозным характеристикам, особенно на мокром дорожном покрытии. Клаус Краузе, руководитель Европейского технического центра, объясняет: «В отличие от обычных двигателей внутреннего сгорания</w:t>
      </w:r>
      <w:r w:rsidR="009C6B94" w:rsidRPr="002D2136">
        <w:rPr>
          <w:bCs/>
          <w:color w:val="auto"/>
          <w:sz w:val="21"/>
          <w:szCs w:val="21"/>
        </w:rPr>
        <w:t>,</w:t>
      </w:r>
      <w:r w:rsidRPr="002D2136">
        <w:rPr>
          <w:bCs/>
          <w:color w:val="auto"/>
          <w:sz w:val="21"/>
          <w:szCs w:val="21"/>
        </w:rPr>
        <w:t xml:space="preserve"> электродвигатель способен сразу же развивать максимальный крутящий момент. Соответственно, автомобиль и шины быстрее реагируют на изменение скорости и дорожных условий. В результате шины электрифицированных транспортных средств испытывают более высокие нагрузки. Высокое сцепление с дорожным полотном помогает предотвратить неравномерный износ шины, обеспечивая при этом оптимальный ресурс пробега».</w:t>
      </w:r>
    </w:p>
    <w:p w:rsidR="006F7D6C" w:rsidRPr="00EB45F8" w:rsidRDefault="006F7D6C" w:rsidP="006D2055">
      <w:pPr>
        <w:spacing w:line="360" w:lineRule="auto"/>
        <w:rPr>
          <w:bCs/>
          <w:color w:val="auto"/>
          <w:sz w:val="21"/>
          <w:szCs w:val="21"/>
        </w:rPr>
      </w:pPr>
    </w:p>
    <w:p w:rsidR="004D76A2" w:rsidRPr="002D2136" w:rsidRDefault="00587FE5" w:rsidP="006D2055">
      <w:pPr>
        <w:spacing w:line="360" w:lineRule="auto"/>
        <w:rPr>
          <w:bCs/>
          <w:color w:val="auto"/>
          <w:sz w:val="21"/>
          <w:szCs w:val="21"/>
        </w:rPr>
      </w:pPr>
      <w:r w:rsidRPr="002D2136">
        <w:rPr>
          <w:bCs/>
          <w:color w:val="auto"/>
          <w:sz w:val="21"/>
          <w:szCs w:val="21"/>
        </w:rPr>
        <w:t>Высокий ресурс пробега обеспечивается, в частности, оптимизированными зигзагообразными канавками, которые благодаря изменению своего направления придают блокам протектора повышенную жесткость. В условиях городского движения с постоянными остановками</w:t>
      </w:r>
      <w:r w:rsidR="009C6B94" w:rsidRPr="002D2136">
        <w:rPr>
          <w:bCs/>
          <w:color w:val="auto"/>
          <w:sz w:val="21"/>
          <w:szCs w:val="21"/>
        </w:rPr>
        <w:t>,</w:t>
      </w:r>
      <w:r w:rsidRPr="002D2136">
        <w:rPr>
          <w:bCs/>
          <w:color w:val="auto"/>
          <w:sz w:val="21"/>
          <w:szCs w:val="21"/>
        </w:rPr>
        <w:t xml:space="preserve"> автобусные шины подвергаются </w:t>
      </w:r>
      <w:r w:rsidR="007C6B14" w:rsidRPr="002D2136">
        <w:rPr>
          <w:bCs/>
          <w:color w:val="auto"/>
          <w:sz w:val="21"/>
          <w:szCs w:val="21"/>
        </w:rPr>
        <w:t xml:space="preserve">высоким </w:t>
      </w:r>
      <w:r w:rsidRPr="002D2136">
        <w:rPr>
          <w:bCs/>
          <w:color w:val="auto"/>
          <w:sz w:val="21"/>
          <w:szCs w:val="21"/>
        </w:rPr>
        <w:t xml:space="preserve">и неравномерным нагрузкам. «Именно поэтому мы адаптировали ширину и структуру плечевой зоны шин SmartCity AU04+ к повышенным нагрузкам, добившись за счет этого более равномерного износа. </w:t>
      </w:r>
      <w:r w:rsidRPr="002D2136">
        <w:rPr>
          <w:bCs/>
          <w:color w:val="auto"/>
          <w:sz w:val="21"/>
          <w:szCs w:val="21"/>
        </w:rPr>
        <w:lastRenderedPageBreak/>
        <w:t>Оптимизированная молекулярная структура новой протекторной смеси делает шины значительно более устойчивыми к высоким температурам, что, в свою очередь, продлевает их срок службы», — добавляет Клаус Краузе.</w:t>
      </w:r>
    </w:p>
    <w:p w:rsidR="00072C60" w:rsidRPr="002D2136" w:rsidRDefault="00072C60" w:rsidP="006D2055">
      <w:pPr>
        <w:spacing w:line="360" w:lineRule="auto"/>
        <w:rPr>
          <w:bCs/>
          <w:color w:val="auto"/>
          <w:sz w:val="21"/>
          <w:szCs w:val="21"/>
        </w:rPr>
      </w:pPr>
    </w:p>
    <w:p w:rsidR="00587FE5" w:rsidRPr="002D2136" w:rsidRDefault="00E67864" w:rsidP="00587FE5">
      <w:pPr>
        <w:spacing w:line="360" w:lineRule="auto"/>
        <w:rPr>
          <w:bCs/>
          <w:sz w:val="21"/>
          <w:szCs w:val="21"/>
        </w:rPr>
      </w:pPr>
      <w:r w:rsidRPr="002D2136">
        <w:rPr>
          <w:color w:val="auto"/>
          <w:sz w:val="21"/>
          <w:szCs w:val="21"/>
          <w:bdr w:val="none" w:sz="0" w:space="0" w:color="auto" w:frame="1"/>
        </w:rPr>
        <w:t>Шины SmartCity AU04+ также имеют усиленную боковину, что способствует повышению безопасности. Она защищает шину от повреждений при контакте с бордюром, чего зачастую невозможно избежать при движении по городу. «Для шин, предназначенных для электробусов,</w:t>
      </w:r>
      <w:r w:rsidRPr="002D2136">
        <w:rPr>
          <w:color w:val="000000"/>
          <w:sz w:val="21"/>
          <w:szCs w:val="21"/>
          <w:bdr w:val="none" w:sz="0" w:space="0" w:color="auto" w:frame="1"/>
        </w:rPr>
        <w:t xml:space="preserve"> это особенно важно </w:t>
      </w:r>
      <w:r w:rsidR="009C6B94" w:rsidRPr="002D2136">
        <w:rPr>
          <w:color w:val="000000"/>
          <w:sz w:val="21"/>
          <w:szCs w:val="21"/>
          <w:bdr w:val="none" w:sz="0" w:space="0" w:color="auto" w:frame="1"/>
        </w:rPr>
        <w:t xml:space="preserve">- </w:t>
      </w:r>
      <w:r w:rsidRPr="002D2136">
        <w:rPr>
          <w:color w:val="000000"/>
          <w:sz w:val="21"/>
          <w:szCs w:val="21"/>
          <w:bdr w:val="none" w:sz="0" w:space="0" w:color="auto" w:frame="1"/>
        </w:rPr>
        <w:t>иметь усиленную боковину, так как электробусы гораздо быстрее разгоняются в силу особенностей электропривода, и шины испытывают большую ударную нагрузку при столкновении с бордюром», — поясняет Клаус Краузе.</w:t>
      </w:r>
    </w:p>
    <w:p w:rsidR="00806ABE" w:rsidRPr="00EB45F8" w:rsidRDefault="00806ABE" w:rsidP="006D2055">
      <w:pPr>
        <w:spacing w:line="360" w:lineRule="auto"/>
        <w:rPr>
          <w:bCs/>
          <w:sz w:val="21"/>
          <w:szCs w:val="21"/>
        </w:rPr>
      </w:pPr>
    </w:p>
    <w:p w:rsidR="00BD0981" w:rsidRPr="002D2136" w:rsidRDefault="00BD0981" w:rsidP="00BD0981">
      <w:pPr>
        <w:widowControl/>
        <w:snapToGrid w:val="0"/>
        <w:spacing w:line="276" w:lineRule="auto"/>
        <w:rPr>
          <w:rFonts w:ascii="Arial" w:hAnsi="Arial" w:cs="Arial"/>
          <w:bCs/>
          <w:i/>
          <w:sz w:val="18"/>
          <w:szCs w:val="18"/>
          <w:u w:val="single"/>
        </w:rPr>
      </w:pPr>
      <w:r w:rsidRPr="002D2136">
        <w:rPr>
          <w:rFonts w:ascii="Arial" w:hAnsi="Arial"/>
          <w:bCs/>
          <w:i/>
          <w:sz w:val="18"/>
          <w:szCs w:val="18"/>
          <w:u w:val="single"/>
        </w:rPr>
        <w:t xml:space="preserve">Доступные размеры шин </w:t>
      </w:r>
      <w:r w:rsidRPr="002D2136">
        <w:rPr>
          <w:rFonts w:ascii="Arial" w:hAnsi="Arial"/>
          <w:i/>
          <w:sz w:val="18"/>
          <w:szCs w:val="18"/>
          <w:u w:val="single"/>
        </w:rPr>
        <w:t>AU04+ / AU03+ и AU03:</w:t>
      </w:r>
    </w:p>
    <w:p w:rsidR="00BD0981" w:rsidRPr="002D2136" w:rsidRDefault="00BD0981" w:rsidP="00BD0981">
      <w:pPr>
        <w:jc w:val="center"/>
        <w:rPr>
          <w:color w:val="404040" w:themeColor="text1" w:themeTint="BF"/>
          <w:sz w:val="21"/>
          <w:szCs w:val="21"/>
          <w:lang w:val="de-DE"/>
        </w:rPr>
      </w:pPr>
    </w:p>
    <w:tbl>
      <w:tblPr>
        <w:tblW w:w="4732" w:type="pct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297"/>
        <w:gridCol w:w="1296"/>
        <w:gridCol w:w="1634"/>
        <w:gridCol w:w="1025"/>
        <w:gridCol w:w="735"/>
        <w:gridCol w:w="1616"/>
      </w:tblGrid>
      <w:tr w:rsidR="00BD0981" w:rsidRPr="002D2136" w:rsidTr="00343E64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981" w:rsidRPr="002D2136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2136">
              <w:rPr>
                <w:rFonts w:ascii="Arial" w:hAnsi="Arial"/>
                <w:b/>
              </w:rPr>
              <w:t>Протектор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2D2136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2136">
              <w:rPr>
                <w:rFonts w:ascii="Arial" w:hAnsi="Arial"/>
                <w:b/>
                <w:color w:val="000000"/>
              </w:rPr>
              <w:t>Размер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2D2136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2136">
              <w:rPr>
                <w:rFonts w:ascii="Arial" w:hAnsi="Arial"/>
                <w:b/>
                <w:color w:val="000000"/>
              </w:rPr>
              <w:t>Индекс несущей способности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2D2136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2136">
              <w:rPr>
                <w:rFonts w:ascii="Arial" w:hAnsi="Arial"/>
                <w:b/>
                <w:color w:val="000000"/>
              </w:rPr>
              <w:t>Маркировка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2D2136" w:rsidRDefault="0021070F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D2136">
              <w:rPr>
                <w:rFonts w:ascii="Arial" w:hAnsi="Arial"/>
                <w:b/>
                <w:color w:val="000000"/>
              </w:rPr>
              <w:t>3</w:t>
            </w:r>
            <w:r w:rsidRPr="002D2136">
              <w:rPr>
                <w:rFonts w:ascii="Arial" w:hAnsi="Arial"/>
                <w:b/>
                <w:color w:val="000000"/>
                <w:lang w:val="en-US"/>
              </w:rPr>
              <w:t>PMSF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2D2136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2136">
              <w:rPr>
                <w:rFonts w:ascii="Arial" w:hAnsi="Arial"/>
                <w:b/>
                <w:color w:val="000000"/>
              </w:rPr>
              <w:t>M+S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0981" w:rsidRPr="002D2136" w:rsidRDefault="00BD0981" w:rsidP="00521DFF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D2136">
              <w:rPr>
                <w:rFonts w:ascii="Arial" w:hAnsi="Arial"/>
                <w:b/>
                <w:color w:val="000000"/>
              </w:rPr>
              <w:t>В продаже</w:t>
            </w:r>
          </w:p>
        </w:tc>
      </w:tr>
      <w:tr w:rsidR="00402F20" w:rsidRPr="002D2136" w:rsidTr="00343E64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F20" w:rsidRPr="002D2136" w:rsidRDefault="00402F20" w:rsidP="00402F20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2D2136">
              <w:rPr>
                <w:rFonts w:ascii="Arial" w:hAnsi="Arial"/>
                <w:b/>
                <w:color w:val="auto"/>
              </w:rPr>
              <w:t>AU04+</w:t>
            </w:r>
          </w:p>
          <w:p w:rsidR="00402F20" w:rsidRPr="002D2136" w:rsidRDefault="00402F20" w:rsidP="00402F20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2D2136" w:rsidRDefault="00402F20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315/60R22.5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2D2136" w:rsidRDefault="00343E64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154/148J (156/152F)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2D2136" w:rsidRDefault="00402F20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C/B/W1/73db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2D2136" w:rsidRDefault="00402F20" w:rsidP="00402F20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2D2136" w:rsidRDefault="00402F20" w:rsidP="00402F20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F20" w:rsidRPr="002D2136" w:rsidRDefault="00402F20" w:rsidP="00402F20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2D2136" w:rsidTr="00343E64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2D2136">
              <w:rPr>
                <w:rFonts w:ascii="Arial" w:hAnsi="Arial"/>
                <w:b/>
                <w:color w:val="auto"/>
              </w:rPr>
              <w:t>AU04+</w:t>
            </w:r>
          </w:p>
          <w:p w:rsidR="009B3E11" w:rsidRPr="002D2136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315/60R22.5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343E64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154/148J (156/152F)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C/B/W1/73dB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2D2136" w:rsidTr="00343E64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2D2136">
              <w:rPr>
                <w:rFonts w:ascii="Arial" w:hAnsi="Arial"/>
                <w:b/>
                <w:color w:val="auto"/>
              </w:rPr>
              <w:t>AU04+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275/70R22.5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150/148J</w:t>
            </w:r>
          </w:p>
          <w:p w:rsidR="00343E64" w:rsidRPr="002D2136" w:rsidRDefault="00343E64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(152/148F)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D/B/W1/67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2D2136" w:rsidTr="00343E64">
        <w:trPr>
          <w:trHeight w:val="300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2D2136">
              <w:rPr>
                <w:rFonts w:ascii="Arial" w:hAnsi="Arial"/>
                <w:b/>
                <w:color w:val="auto"/>
              </w:rPr>
              <w:t>AU03+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275/70R22.5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150/145J</w:t>
            </w:r>
          </w:p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(152/148)</w:t>
            </w:r>
          </w:p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  <w:lang w:val="de-DE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D/C/W1/71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2D2136" w:rsidTr="00343E64">
        <w:trPr>
          <w:trHeight w:val="300"/>
        </w:trPr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</w:rPr>
            </w:pPr>
            <w:r w:rsidRPr="002D2136">
              <w:rPr>
                <w:rFonts w:ascii="Arial" w:hAnsi="Arial"/>
                <w:b/>
                <w:color w:val="auto"/>
              </w:rPr>
              <w:t>AU03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11R22.5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148/145J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C/B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Arial" w:hAnsi="Aria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2D2136" w:rsidTr="00343E64">
        <w:trPr>
          <w:trHeight w:val="3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275/80R22.5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149/146J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D/C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Arial" w:hAnsi="Arial"/>
              </w:rPr>
              <w:t>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</w:tr>
      <w:tr w:rsidR="009B3E11" w:rsidRPr="002D2136" w:rsidTr="00343E64">
        <w:trPr>
          <w:trHeight w:val="300"/>
        </w:trPr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3E11" w:rsidRPr="002D2136" w:rsidRDefault="009B3E11" w:rsidP="009B3E11">
            <w:pPr>
              <w:widowControl/>
              <w:jc w:val="center"/>
              <w:rPr>
                <w:rFonts w:ascii="Arial" w:hAnsi="Arial" w:cs="Arial"/>
                <w:b/>
                <w:color w:val="auto"/>
                <w:lang w:val="de-DE"/>
              </w:rPr>
            </w:pP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295/80R22.5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152/148J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3E11" w:rsidRPr="002D2136" w:rsidRDefault="009B3E11" w:rsidP="00AB74F4">
            <w:pPr>
              <w:widowControl/>
              <w:jc w:val="center"/>
              <w:rPr>
                <w:rFonts w:ascii="Arial" w:hAnsi="Arial" w:cs="Arial"/>
                <w:color w:val="auto"/>
              </w:rPr>
            </w:pPr>
            <w:r w:rsidRPr="002D2136">
              <w:rPr>
                <w:rFonts w:ascii="Arial" w:hAnsi="Arial"/>
                <w:color w:val="auto"/>
              </w:rPr>
              <w:t>C/C W1 71 dB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3E11" w:rsidRPr="002D2136" w:rsidRDefault="009B3E11" w:rsidP="009B3E11">
            <w:pPr>
              <w:widowControl/>
              <w:jc w:val="center"/>
              <w:rPr>
                <w:rFonts w:ascii="Wingdings" w:hAnsi="Wingdings"/>
                <w:color w:val="auto"/>
              </w:rPr>
            </w:pPr>
            <w:r w:rsidRPr="002D2136">
              <w:rPr>
                <w:rFonts w:ascii="Wingdings" w:hAnsi="Wingdings"/>
                <w:color w:val="auto"/>
              </w:rPr>
              <w:t></w:t>
            </w:r>
          </w:p>
        </w:tc>
      </w:tr>
    </w:tbl>
    <w:p w:rsidR="004D76A2" w:rsidRPr="002D2136" w:rsidRDefault="004D76A2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9672A3" w:rsidRPr="002D2136" w:rsidRDefault="009672A3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AB74F4" w:rsidRPr="002D2136" w:rsidRDefault="00AB74F4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9672A3" w:rsidRPr="002D2136" w:rsidRDefault="009672A3" w:rsidP="006D2055">
      <w:pPr>
        <w:spacing w:line="360" w:lineRule="auto"/>
        <w:rPr>
          <w:bCs/>
          <w:sz w:val="21"/>
          <w:szCs w:val="21"/>
          <w:lang w:val="de-DE"/>
        </w:rPr>
      </w:pPr>
    </w:p>
    <w:p w:rsidR="008F4254" w:rsidRPr="002D2136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  <w:r w:rsidRPr="002D2136">
        <w:rPr>
          <w:rFonts w:ascii="Arial" w:hAnsi="Arial"/>
          <w:b/>
          <w:bCs/>
          <w:color w:val="FF6600"/>
          <w:sz w:val="24"/>
        </w:rPr>
        <w:t>Технические характеристики новых шин для электробусов</w:t>
      </w:r>
    </w:p>
    <w:p w:rsidR="008F4254" w:rsidRPr="002D2136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de-DE"/>
        </w:rPr>
      </w:pPr>
    </w:p>
    <w:p w:rsidR="008F4254" w:rsidRPr="002D2136" w:rsidRDefault="008F4254" w:rsidP="008F4254">
      <w:pPr>
        <w:widowControl/>
        <w:jc w:val="center"/>
        <w:rPr>
          <w:rFonts w:ascii="Arial" w:hAnsi="Arial" w:cs="Arial"/>
          <w:b/>
          <w:bCs/>
          <w:color w:val="FF6600"/>
          <w:sz w:val="24"/>
          <w:lang w:val="de-DE"/>
        </w:rPr>
      </w:pPr>
    </w:p>
    <w:p w:rsidR="00F16A4C" w:rsidRPr="002D2136" w:rsidRDefault="009806F2" w:rsidP="00F16A4C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  <w:r w:rsidRPr="002D2136">
        <w:rPr>
          <w:noProof/>
          <w:lang w:eastAsia="ru-RU" w:bidi="ar-SA"/>
        </w:rPr>
        <w:drawing>
          <wp:anchor distT="0" distB="0" distL="114300" distR="114300" simplePos="0" relativeHeight="251675648" behindDoc="0" locked="0" layoutInCell="1" allowOverlap="1" wp14:anchorId="703E6248" wp14:editId="244D5B5F">
            <wp:simplePos x="0" y="0"/>
            <wp:positionH relativeFrom="column">
              <wp:posOffset>4228465</wp:posOffset>
            </wp:positionH>
            <wp:positionV relativeFrom="paragraph">
              <wp:posOffset>177800</wp:posOffset>
            </wp:positionV>
            <wp:extent cx="1895475" cy="1173480"/>
            <wp:effectExtent l="0" t="0" r="9525" b="7620"/>
            <wp:wrapThrough wrapText="bothSides">
              <wp:wrapPolygon edited="0">
                <wp:start x="0" y="0"/>
                <wp:lineTo x="0" y="21390"/>
                <wp:lineTo x="21491" y="21390"/>
                <wp:lineTo x="21491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A4C" w:rsidRPr="002D2136" w:rsidRDefault="00F16A4C" w:rsidP="00F16A4C">
      <w:pPr>
        <w:tabs>
          <w:tab w:val="left" w:pos="142"/>
        </w:tabs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2D2136">
        <w:rPr>
          <w:rFonts w:ascii="Arial" w:hAnsi="Arial"/>
          <w:b/>
          <w:i/>
          <w:sz w:val="18"/>
          <w:szCs w:val="18"/>
          <w:u w:val="single"/>
        </w:rPr>
        <w:t>Широкая плечевая зона и усиленн</w:t>
      </w:r>
      <w:r w:rsidR="009C6B94" w:rsidRPr="002D2136">
        <w:rPr>
          <w:rFonts w:ascii="Arial" w:hAnsi="Arial"/>
          <w:b/>
          <w:i/>
          <w:sz w:val="18"/>
          <w:szCs w:val="18"/>
          <w:u w:val="single"/>
        </w:rPr>
        <w:t>ая</w:t>
      </w:r>
      <w:r w:rsidRPr="002D2136">
        <w:rPr>
          <w:rFonts w:ascii="Arial" w:hAnsi="Arial"/>
          <w:b/>
          <w:i/>
          <w:sz w:val="18"/>
          <w:szCs w:val="18"/>
          <w:u w:val="single"/>
        </w:rPr>
        <w:t xml:space="preserve"> боковин</w:t>
      </w:r>
      <w:r w:rsidR="009C6B94" w:rsidRPr="002D2136">
        <w:rPr>
          <w:rFonts w:ascii="Arial" w:hAnsi="Arial"/>
          <w:b/>
          <w:i/>
          <w:sz w:val="18"/>
          <w:szCs w:val="18"/>
          <w:u w:val="single"/>
        </w:rPr>
        <w:t>а</w:t>
      </w:r>
    </w:p>
    <w:p w:rsidR="00402422" w:rsidRPr="002D2136" w:rsidRDefault="009806F2" w:rsidP="00F16A4C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2D2136">
        <w:rPr>
          <w:rFonts w:ascii="Arial" w:hAnsi="Arial"/>
          <w:sz w:val="18"/>
          <w:szCs w:val="18"/>
        </w:rPr>
        <w:t xml:space="preserve">Широкая плечевая зона т </w:t>
      </w:r>
      <w:r w:rsidR="009C6B94" w:rsidRPr="002D2136">
        <w:rPr>
          <w:rFonts w:ascii="Arial" w:hAnsi="Arial"/>
          <w:sz w:val="18"/>
          <w:szCs w:val="18"/>
        </w:rPr>
        <w:t xml:space="preserve">обеспечивает </w:t>
      </w:r>
      <w:r w:rsidRPr="002D2136">
        <w:rPr>
          <w:rFonts w:ascii="Arial" w:hAnsi="Arial"/>
          <w:sz w:val="18"/>
          <w:szCs w:val="18"/>
        </w:rPr>
        <w:t>отличное сцепление, особенно на мокром дорожном покрытии, а также курсовую устойчивость</w:t>
      </w:r>
      <w:r w:rsidR="00402422" w:rsidRPr="002D2136">
        <w:rPr>
          <w:rFonts w:ascii="Arial" w:hAnsi="Arial"/>
          <w:sz w:val="18"/>
          <w:szCs w:val="18"/>
        </w:rPr>
        <w:t xml:space="preserve">. </w:t>
      </w:r>
    </w:p>
    <w:p w:rsidR="00F16A4C" w:rsidRPr="002D2136" w:rsidRDefault="00402422" w:rsidP="00F16A4C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2D2136">
        <w:rPr>
          <w:rFonts w:ascii="Arial" w:hAnsi="Arial"/>
          <w:sz w:val="18"/>
          <w:szCs w:val="18"/>
        </w:rPr>
        <w:t>Усиленная боковина противостоит интенсивному истиранию, неизбежно возникающему при контакте колеса о бордюры во время остановок</w:t>
      </w:r>
    </w:p>
    <w:p w:rsidR="00927882" w:rsidRPr="002D2136" w:rsidRDefault="009C6B94" w:rsidP="00927882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2D2136">
        <w:rPr>
          <w:rFonts w:ascii="Arial" w:hAnsi="Arial" w:cs="Arial"/>
          <w:sz w:val="18"/>
          <w:szCs w:val="18"/>
        </w:rPr>
        <w:t xml:space="preserve">Закрытая </w:t>
      </w:r>
      <w:r w:rsidR="00927882" w:rsidRPr="002D2136">
        <w:rPr>
          <w:rFonts w:ascii="Arial" w:hAnsi="Arial" w:cs="Arial"/>
          <w:sz w:val="18"/>
          <w:szCs w:val="18"/>
        </w:rPr>
        <w:t xml:space="preserve"> плечевая зона  способствуют более равномерному износу</w:t>
      </w:r>
    </w:p>
    <w:p w:rsidR="00F16A4C" w:rsidRPr="002D2136" w:rsidRDefault="009806F2" w:rsidP="00F16A4C">
      <w:pPr>
        <w:pStyle w:val="Listenabsatz"/>
        <w:numPr>
          <w:ilvl w:val="0"/>
          <w:numId w:val="9"/>
        </w:numPr>
        <w:tabs>
          <w:tab w:val="left" w:pos="142"/>
        </w:tabs>
        <w:suppressAutoHyphens w:val="0"/>
        <w:wordWrap w:val="0"/>
        <w:autoSpaceDE w:val="0"/>
        <w:autoSpaceDN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2D2136">
        <w:rPr>
          <w:rFonts w:ascii="Arial" w:hAnsi="Arial"/>
          <w:sz w:val="18"/>
          <w:szCs w:val="18"/>
        </w:rPr>
        <w:t xml:space="preserve">Новая форма и изменившееся место расположения индикатора износа  </w:t>
      </w:r>
      <w:r w:rsidR="00927882" w:rsidRPr="002D2136">
        <w:rPr>
          <w:rFonts w:ascii="Arial" w:hAnsi="Arial"/>
          <w:sz w:val="18"/>
          <w:szCs w:val="18"/>
        </w:rPr>
        <w:t xml:space="preserve">на </w:t>
      </w:r>
      <w:r w:rsidRPr="002D2136">
        <w:rPr>
          <w:rFonts w:ascii="Arial" w:hAnsi="Arial"/>
          <w:sz w:val="18"/>
          <w:szCs w:val="18"/>
        </w:rPr>
        <w:t xml:space="preserve">боковине упрощают </w:t>
      </w:r>
      <w:r w:rsidR="007C6B14" w:rsidRPr="002D2136">
        <w:rPr>
          <w:rFonts w:ascii="Arial" w:hAnsi="Arial"/>
          <w:sz w:val="18"/>
          <w:szCs w:val="18"/>
        </w:rPr>
        <w:t xml:space="preserve">оценку </w:t>
      </w:r>
      <w:r w:rsidRPr="002D2136">
        <w:rPr>
          <w:rFonts w:ascii="Arial" w:hAnsi="Arial"/>
          <w:sz w:val="18"/>
          <w:szCs w:val="18"/>
        </w:rPr>
        <w:t>состояния шины</w:t>
      </w:r>
    </w:p>
    <w:p w:rsidR="00414131" w:rsidRPr="00EB45F8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414131" w:rsidRPr="00EB45F8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9806F2" w:rsidRPr="00EB45F8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414131" w:rsidRPr="00EB45F8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414131" w:rsidRPr="00EB45F8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F16A4C" w:rsidRPr="002D2136" w:rsidRDefault="009806F2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2D2136">
        <w:rPr>
          <w:rFonts w:ascii="Arial" w:hAnsi="Arial"/>
          <w:noProof/>
          <w:sz w:val="18"/>
          <w:szCs w:val="18"/>
          <w:lang w:eastAsia="ru-RU" w:bidi="ar-SA"/>
        </w:rPr>
        <w:drawing>
          <wp:anchor distT="0" distB="0" distL="114300" distR="114300" simplePos="0" relativeHeight="251670528" behindDoc="0" locked="0" layoutInCell="1" allowOverlap="1" wp14:anchorId="46B6FEB0" wp14:editId="75558219">
            <wp:simplePos x="0" y="0"/>
            <wp:positionH relativeFrom="margin">
              <wp:posOffset>5182870</wp:posOffset>
            </wp:positionH>
            <wp:positionV relativeFrom="paragraph">
              <wp:posOffset>13970</wp:posOffset>
            </wp:positionV>
            <wp:extent cx="95377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140" y="20659"/>
                <wp:lineTo x="21140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2136">
        <w:rPr>
          <w:noProof/>
          <w:lang w:eastAsia="ru-RU" w:bidi="ar-SA"/>
        </w:rPr>
        <w:drawing>
          <wp:anchor distT="0" distB="0" distL="114300" distR="114300" simplePos="0" relativeHeight="251668480" behindDoc="0" locked="0" layoutInCell="1" allowOverlap="1" wp14:anchorId="6C6CE2F4" wp14:editId="284B9DCF">
            <wp:simplePos x="0" y="0"/>
            <wp:positionH relativeFrom="column">
              <wp:posOffset>4229100</wp:posOffset>
            </wp:positionH>
            <wp:positionV relativeFrom="paragraph">
              <wp:posOffset>6350</wp:posOffset>
            </wp:positionV>
            <wp:extent cx="949960" cy="597535"/>
            <wp:effectExtent l="0" t="0" r="2540" b="0"/>
            <wp:wrapThrough wrapText="bothSides">
              <wp:wrapPolygon edited="0">
                <wp:start x="0" y="0"/>
                <wp:lineTo x="0" y="20659"/>
                <wp:lineTo x="21225" y="20659"/>
                <wp:lineTo x="2122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2136">
        <w:rPr>
          <w:rFonts w:ascii="Arial" w:hAnsi="Arial"/>
          <w:b/>
          <w:i/>
          <w:sz w:val="18"/>
          <w:szCs w:val="18"/>
          <w:u w:val="single"/>
        </w:rPr>
        <w:t>Оптимизированный рисунок протектора</w:t>
      </w:r>
    </w:p>
    <w:p w:rsidR="00F16A4C" w:rsidRPr="002D2136" w:rsidRDefault="00F16A4C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2D2136">
        <w:rPr>
          <w:rFonts w:ascii="Arial" w:hAnsi="Arial"/>
          <w:sz w:val="18"/>
          <w:szCs w:val="18"/>
        </w:rPr>
        <w:t xml:space="preserve">трехмерные </w:t>
      </w:r>
      <w:r w:rsidR="00C968F4" w:rsidRPr="002D2136">
        <w:rPr>
          <w:rFonts w:ascii="Arial" w:hAnsi="Arial"/>
          <w:sz w:val="18"/>
          <w:szCs w:val="18"/>
        </w:rPr>
        <w:t xml:space="preserve">ламели, в </w:t>
      </w:r>
      <w:r w:rsidRPr="002D2136">
        <w:rPr>
          <w:rFonts w:ascii="Arial" w:hAnsi="Arial"/>
          <w:sz w:val="18"/>
          <w:szCs w:val="18"/>
        </w:rPr>
        <w:t>блок</w:t>
      </w:r>
      <w:r w:rsidR="00C968F4" w:rsidRPr="002D2136">
        <w:rPr>
          <w:rFonts w:ascii="Arial" w:hAnsi="Arial"/>
          <w:sz w:val="18"/>
          <w:szCs w:val="18"/>
        </w:rPr>
        <w:t>ах</w:t>
      </w:r>
      <w:r w:rsidRPr="002D2136">
        <w:rPr>
          <w:rFonts w:ascii="Arial" w:hAnsi="Arial"/>
          <w:sz w:val="18"/>
          <w:szCs w:val="18"/>
        </w:rPr>
        <w:t xml:space="preserve"> протектора обеспечивают </w:t>
      </w:r>
      <w:r w:rsidR="00C968F4" w:rsidRPr="002D2136">
        <w:rPr>
          <w:rFonts w:ascii="Arial" w:hAnsi="Arial"/>
          <w:sz w:val="18"/>
          <w:szCs w:val="18"/>
        </w:rPr>
        <w:t xml:space="preserve">отличное сцепление, в том числе в зимний период </w:t>
      </w:r>
    </w:p>
    <w:p w:rsidR="00F16A4C" w:rsidRPr="002D2136" w:rsidRDefault="006B0471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2D2136">
        <w:rPr>
          <w:rFonts w:ascii="Arial" w:hAnsi="Arial"/>
          <w:sz w:val="18"/>
          <w:szCs w:val="18"/>
        </w:rPr>
        <w:t xml:space="preserve">Повышенный ресурс пробега </w:t>
      </w:r>
      <w:r w:rsidR="00C968F4" w:rsidRPr="002D2136">
        <w:rPr>
          <w:rFonts w:ascii="Arial" w:hAnsi="Arial"/>
          <w:sz w:val="18"/>
          <w:szCs w:val="18"/>
        </w:rPr>
        <w:t xml:space="preserve">достигается </w:t>
      </w:r>
      <w:r w:rsidRPr="002D2136">
        <w:rPr>
          <w:rFonts w:ascii="Arial" w:hAnsi="Arial"/>
          <w:sz w:val="18"/>
          <w:szCs w:val="18"/>
        </w:rPr>
        <w:t>благодаря оптимизированному расстоянию между ребрами</w:t>
      </w:r>
    </w:p>
    <w:p w:rsidR="00F16A4C" w:rsidRPr="002D2136" w:rsidRDefault="009806F2" w:rsidP="00F16A4C">
      <w:pPr>
        <w:pStyle w:val="Listenabsatz"/>
        <w:widowControl/>
        <w:numPr>
          <w:ilvl w:val="0"/>
          <w:numId w:val="10"/>
        </w:numPr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2D2136">
        <w:rPr>
          <w:noProof/>
          <w:lang w:eastAsia="ru-RU" w:bidi="ar-SA"/>
        </w:rPr>
        <w:drawing>
          <wp:anchor distT="0" distB="0" distL="114300" distR="114300" simplePos="0" relativeHeight="251674624" behindDoc="0" locked="0" layoutInCell="1" allowOverlap="1" wp14:anchorId="77F1C8B7" wp14:editId="11AE0F5E">
            <wp:simplePos x="0" y="0"/>
            <wp:positionH relativeFrom="column">
              <wp:posOffset>5184140</wp:posOffset>
            </wp:positionH>
            <wp:positionV relativeFrom="paragraph">
              <wp:posOffset>178435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2136">
        <w:rPr>
          <w:noProof/>
          <w:lang w:eastAsia="ru-RU" w:bidi="ar-SA"/>
        </w:rPr>
        <w:drawing>
          <wp:anchor distT="0" distB="0" distL="114300" distR="114300" simplePos="0" relativeHeight="251672576" behindDoc="0" locked="0" layoutInCell="1" allowOverlap="1" wp14:anchorId="5D90386D" wp14:editId="00D19F0B">
            <wp:simplePos x="0" y="0"/>
            <wp:positionH relativeFrom="column">
              <wp:posOffset>4232910</wp:posOffset>
            </wp:positionH>
            <wp:positionV relativeFrom="paragraph">
              <wp:posOffset>173990</wp:posOffset>
            </wp:positionV>
            <wp:extent cx="960755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986" y="20659"/>
                <wp:lineTo x="20986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2136">
        <w:rPr>
          <w:rFonts w:ascii="Arial" w:hAnsi="Arial"/>
          <w:sz w:val="18"/>
          <w:szCs w:val="18"/>
        </w:rPr>
        <w:t xml:space="preserve">Три зигзагообразные канавки обеспечивают превосходную тягу, особенно </w:t>
      </w:r>
    </w:p>
    <w:p w:rsidR="006B0471" w:rsidRPr="002D2136" w:rsidRDefault="006B0471" w:rsidP="006B0471">
      <w:pPr>
        <w:pStyle w:val="Listenabsatz"/>
        <w:widowControl/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2D2136">
        <w:rPr>
          <w:rFonts w:ascii="Arial" w:hAnsi="Arial"/>
          <w:sz w:val="18"/>
          <w:szCs w:val="18"/>
        </w:rPr>
        <w:t>на мокром дорожном покрытии</w:t>
      </w:r>
    </w:p>
    <w:p w:rsidR="00F16A4C" w:rsidRPr="00EB45F8" w:rsidRDefault="00F16A4C" w:rsidP="00F16A4C">
      <w:pPr>
        <w:widowControl/>
        <w:jc w:val="center"/>
        <w:rPr>
          <w:rFonts w:ascii="Arial" w:hAnsi="Arial" w:cs="Arial"/>
          <w:b/>
          <w:bCs/>
          <w:color w:val="FF6600"/>
          <w:sz w:val="24"/>
        </w:rPr>
      </w:pPr>
    </w:p>
    <w:p w:rsidR="00414131" w:rsidRPr="00EB45F8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414131" w:rsidRPr="00EB45F8" w:rsidRDefault="00414131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F16A4C" w:rsidRPr="002D2136" w:rsidRDefault="00D11097" w:rsidP="00F16A4C">
      <w:pPr>
        <w:widowControl/>
        <w:snapToGrid w:val="0"/>
        <w:spacing w:line="276" w:lineRule="auto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2D2136">
        <w:rPr>
          <w:rFonts w:ascii="Arial" w:hAnsi="Arial"/>
          <w:b/>
          <w:i/>
          <w:sz w:val="18"/>
          <w:szCs w:val="18"/>
          <w:u w:val="single"/>
        </w:rPr>
        <w:t>Инновационная резиновая смесь</w:t>
      </w:r>
    </w:p>
    <w:p w:rsidR="00414131" w:rsidRPr="002D2136" w:rsidRDefault="00FF6E6B" w:rsidP="00414131">
      <w:pPr>
        <w:widowControl/>
        <w:suppressAutoHyphens w:val="0"/>
        <w:wordWrap w:val="0"/>
        <w:autoSpaceDE w:val="0"/>
        <w:autoSpaceDN w:val="0"/>
        <w:snapToGrid w:val="0"/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2D2136">
        <w:rPr>
          <w:rFonts w:ascii="Arial" w:hAnsi="Arial"/>
          <w:bCs/>
          <w:sz w:val="18"/>
          <w:szCs w:val="18"/>
        </w:rPr>
        <w:t xml:space="preserve"> Улучшенный состав резиновой смеси с усиленными молекулярными связями снижает сопротивление качению, благодаря меньшей генерации тепла во время качения шины</w:t>
      </w:r>
    </w:p>
    <w:p w:rsidR="00F16A4C" w:rsidRPr="002D2136" w:rsidRDefault="00E44B51" w:rsidP="00F16A4C">
      <w:pPr>
        <w:widowControl/>
        <w:jc w:val="center"/>
        <w:rPr>
          <w:bCs/>
          <w:i/>
          <w:sz w:val="21"/>
          <w:szCs w:val="21"/>
          <w:u w:val="single"/>
        </w:rPr>
      </w:pPr>
      <w:r w:rsidRPr="002D2136">
        <w:rPr>
          <w:rFonts w:ascii="Helvetica" w:hAnsi="Helvetica"/>
          <w:b/>
          <w:bCs/>
          <w:noProof/>
          <w:color w:val="FF6600"/>
          <w:sz w:val="24"/>
          <w:lang w:eastAsia="ru-RU" w:bidi="ar-SA"/>
        </w:rPr>
        <w:drawing>
          <wp:anchor distT="0" distB="0" distL="114300" distR="114300" simplePos="0" relativeHeight="251676672" behindDoc="1" locked="0" layoutInCell="1" allowOverlap="1" wp14:anchorId="04CF1CA0" wp14:editId="1889DF60">
            <wp:simplePos x="0" y="0"/>
            <wp:positionH relativeFrom="margin">
              <wp:posOffset>2947035</wp:posOffset>
            </wp:positionH>
            <wp:positionV relativeFrom="paragraph">
              <wp:posOffset>11430</wp:posOffset>
            </wp:positionV>
            <wp:extent cx="316484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453" y="21258"/>
                <wp:lineTo x="2145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A4C" w:rsidRPr="00EB45F8" w:rsidRDefault="00F16A4C" w:rsidP="00F16A4C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</w:rPr>
      </w:pPr>
    </w:p>
    <w:p w:rsidR="00414131" w:rsidRPr="00EB45F8" w:rsidRDefault="00414131" w:rsidP="00F16A4C">
      <w:pPr>
        <w:widowControl/>
        <w:snapToGrid w:val="0"/>
        <w:spacing w:line="276" w:lineRule="auto"/>
        <w:jc w:val="center"/>
        <w:rPr>
          <w:rFonts w:ascii="Helvetica" w:hAnsi="Helvetica" w:cs="Helvetica"/>
          <w:b/>
          <w:bCs/>
          <w:color w:val="FF6600"/>
          <w:sz w:val="24"/>
        </w:rPr>
      </w:pPr>
    </w:p>
    <w:p w:rsidR="004D76A2" w:rsidRPr="00EB45F8" w:rsidRDefault="004D76A2" w:rsidP="006D2055">
      <w:pPr>
        <w:spacing w:line="360" w:lineRule="auto"/>
        <w:rPr>
          <w:bCs/>
          <w:sz w:val="21"/>
          <w:szCs w:val="21"/>
        </w:rPr>
      </w:pPr>
    </w:p>
    <w:p w:rsidR="00414131" w:rsidRPr="00EB45F8" w:rsidRDefault="00414131" w:rsidP="00E44B51">
      <w:pPr>
        <w:spacing w:line="360" w:lineRule="auto"/>
        <w:jc w:val="center"/>
        <w:rPr>
          <w:bCs/>
          <w:sz w:val="21"/>
          <w:szCs w:val="21"/>
        </w:rPr>
      </w:pPr>
    </w:p>
    <w:p w:rsidR="00E44B51" w:rsidRPr="00EB45F8" w:rsidRDefault="00E44B51" w:rsidP="00E44B51">
      <w:pPr>
        <w:snapToGrid w:val="0"/>
        <w:spacing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p w:rsidR="001B5CB0" w:rsidRPr="00EB45F8" w:rsidRDefault="001B5CB0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</w:rPr>
      </w:pPr>
      <w:r w:rsidRPr="00EB45F8">
        <w:br w:type="page"/>
      </w:r>
    </w:p>
    <w:p w:rsidR="002D2136" w:rsidRPr="007B1F21" w:rsidRDefault="002D2136" w:rsidP="002D2136">
      <w:pPr>
        <w:widowControl/>
        <w:tabs>
          <w:tab w:val="center" w:pos="4648"/>
        </w:tabs>
        <w:rPr>
          <w:rFonts w:eastAsia="Malgun Gothic"/>
          <w:bCs/>
          <w:iCs/>
          <w:sz w:val="21"/>
          <w:szCs w:val="21"/>
        </w:rPr>
      </w:pPr>
    </w:p>
    <w:p w:rsidR="002D2136" w:rsidRPr="007B1F21" w:rsidRDefault="002D2136" w:rsidP="002D2136">
      <w:pPr>
        <w:widowControl/>
        <w:tabs>
          <w:tab w:val="center" w:pos="4648"/>
        </w:tabs>
        <w:rPr>
          <w:snapToGrid w:val="0"/>
          <w:sz w:val="21"/>
          <w:szCs w:val="21"/>
        </w:rPr>
      </w:pPr>
      <w:r w:rsidRPr="007B1F21">
        <w:tab/>
      </w:r>
      <w:r w:rsidRPr="007B1F21">
        <w:rPr>
          <w:snapToGrid w:val="0"/>
          <w:sz w:val="21"/>
        </w:rPr>
        <w:t>###</w:t>
      </w:r>
    </w:p>
    <w:p w:rsidR="002D2136" w:rsidRPr="004F7401" w:rsidRDefault="002D2136" w:rsidP="002D2136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t>О компании Hankook</w:t>
      </w:r>
    </w:p>
    <w:p w:rsidR="002D2136" w:rsidRPr="004F7401" w:rsidRDefault="002D2136" w:rsidP="002D2136">
      <w:pPr>
        <w:spacing w:line="320" w:lineRule="exact"/>
        <w:rPr>
          <w:b/>
          <w:bCs/>
          <w:sz w:val="21"/>
          <w:szCs w:val="21"/>
        </w:rPr>
      </w:pPr>
    </w:p>
    <w:p w:rsidR="002D2136" w:rsidRDefault="002D2136" w:rsidP="002D213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>
        <w:rPr>
          <w:rFonts w:eastAsia="Calibri"/>
          <w:sz w:val="21"/>
          <w:szCs w:val="21"/>
          <w:lang w:eastAsia="de-DE" w:bidi="ar-SA"/>
        </w:rPr>
        <w:t>Компания Hankook Tire на глобальном уровне выпускает</w:t>
      </w:r>
      <w:r w:rsidRPr="00280474">
        <w:rPr>
          <w:rFonts w:eastAsia="Calibri"/>
          <w:sz w:val="21"/>
          <w:szCs w:val="21"/>
          <w:lang w:eastAsia="de-DE" w:bidi="ar-SA"/>
        </w:rPr>
        <w:t xml:space="preserve"> высококачественны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радиальны</w:t>
      </w:r>
      <w:r>
        <w:rPr>
          <w:rFonts w:eastAsia="Calibri"/>
          <w:sz w:val="21"/>
          <w:szCs w:val="21"/>
          <w:lang w:eastAsia="de-DE" w:bidi="ar-SA"/>
        </w:rPr>
        <w:t>е</w:t>
      </w:r>
      <w:r w:rsidRPr="00280474">
        <w:rPr>
          <w:rFonts w:eastAsia="Calibri"/>
          <w:sz w:val="21"/>
          <w:szCs w:val="21"/>
          <w:lang w:eastAsia="de-DE" w:bidi="ar-SA"/>
        </w:rPr>
        <w:t xml:space="preserve"> шин</w:t>
      </w:r>
      <w:r>
        <w:rPr>
          <w:rFonts w:eastAsia="Calibri"/>
          <w:sz w:val="21"/>
          <w:szCs w:val="21"/>
          <w:lang w:eastAsia="de-DE" w:bidi="ar-SA"/>
        </w:rPr>
        <w:t>ы</w:t>
      </w:r>
      <w:r w:rsidRPr="00280474">
        <w:rPr>
          <w:rFonts w:eastAsia="Calibri"/>
          <w:sz w:val="21"/>
          <w:szCs w:val="21"/>
          <w:lang w:eastAsia="de-DE" w:bidi="ar-SA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2D2136" w:rsidRPr="00280474" w:rsidRDefault="002D2136" w:rsidP="002D213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:rsidR="002D2136" w:rsidRDefault="002D2136" w:rsidP="002D213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</w:t>
      </w:r>
      <w:r>
        <w:rPr>
          <w:rFonts w:eastAsia="Calibri"/>
          <w:sz w:val="21"/>
          <w:szCs w:val="21"/>
          <w:lang w:eastAsia="de-DE" w:bidi="ar-SA"/>
        </w:rPr>
        <w:t>Около</w:t>
      </w:r>
      <w:r w:rsidRPr="00280474">
        <w:rPr>
          <w:rFonts w:eastAsia="Calibri"/>
          <w:sz w:val="21"/>
          <w:szCs w:val="21"/>
          <w:lang w:eastAsia="de-DE" w:bidi="ar-SA"/>
        </w:rPr>
        <w:t xml:space="preserve"> 3000 сотрудников завода ежегодно  производят </w:t>
      </w:r>
      <w:r>
        <w:rPr>
          <w:rFonts w:eastAsia="Calibri"/>
          <w:sz w:val="21"/>
          <w:szCs w:val="21"/>
          <w:lang w:eastAsia="de-DE" w:bidi="ar-SA"/>
        </w:rPr>
        <w:t xml:space="preserve">до 19 </w:t>
      </w:r>
      <w:r w:rsidRPr="00280474">
        <w:rPr>
          <w:rFonts w:eastAsia="Calibri"/>
          <w:sz w:val="21"/>
          <w:szCs w:val="21"/>
          <w:lang w:eastAsia="de-DE" w:bidi="ar-SA"/>
        </w:rPr>
        <w:t xml:space="preserve">миллионов шин для легковых автомобилей, кроссоверов и легкогрузовых автомобилей. </w:t>
      </w:r>
    </w:p>
    <w:p w:rsidR="002D2136" w:rsidRPr="00280474" w:rsidRDefault="002D2136" w:rsidP="002D213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:rsidR="002D2136" w:rsidRPr="00F22215" w:rsidRDefault="002D2136" w:rsidP="002D213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</w:t>
      </w:r>
      <w:r>
        <w:rPr>
          <w:rFonts w:eastAsia="Calibri"/>
          <w:sz w:val="21"/>
          <w:szCs w:val="21"/>
          <w:lang w:eastAsia="de-DE" w:bidi="ar-SA"/>
        </w:rPr>
        <w:t xml:space="preserve"> </w:t>
      </w:r>
      <w:r w:rsidRPr="004069EA">
        <w:rPr>
          <w:rFonts w:eastAsia="Calibri"/>
          <w:sz w:val="21"/>
          <w:szCs w:val="21"/>
          <w:lang w:eastAsia="de-DE" w:bidi="ar-SA"/>
        </w:rPr>
        <w:t>в Великобритании, Венгрии, Германии, Испании, Италии, Нидерландах, Польше, России, Турции, Украине, Франции, Чехии и Швеции</w:t>
      </w:r>
      <w:r>
        <w:rPr>
          <w:rFonts w:eastAsia="Calibri"/>
          <w:sz w:val="21"/>
          <w:szCs w:val="21"/>
          <w:lang w:eastAsia="de-DE" w:bidi="ar-SA"/>
        </w:rPr>
        <w:t xml:space="preserve">. </w:t>
      </w:r>
      <w:r w:rsidRPr="00280474">
        <w:rPr>
          <w:rFonts w:eastAsia="Calibri"/>
          <w:sz w:val="21"/>
          <w:szCs w:val="21"/>
          <w:lang w:eastAsia="de-DE" w:bidi="ar-SA"/>
        </w:rPr>
        <w:t xml:space="preserve">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</w:t>
      </w:r>
      <w:r>
        <w:rPr>
          <w:rFonts w:eastAsia="Calibri"/>
          <w:sz w:val="21"/>
          <w:szCs w:val="21"/>
          <w:lang w:eastAsia="de-DE" w:bidi="ar-SA"/>
        </w:rPr>
        <w:t>порядка</w:t>
      </w:r>
      <w:r w:rsidRPr="00280474">
        <w:rPr>
          <w:rFonts w:eastAsia="Calibri"/>
          <w:sz w:val="21"/>
          <w:szCs w:val="21"/>
          <w:lang w:eastAsia="de-DE" w:bidi="ar-SA"/>
        </w:rPr>
        <w:t xml:space="preserve">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  <w:lang w:eastAsia="de-DE" w:bidi="ar-SA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:rsidR="002D2136" w:rsidRPr="00280474" w:rsidRDefault="002D2136" w:rsidP="002D213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p w:rsidR="002D2136" w:rsidRPr="005B5007" w:rsidRDefault="002D2136" w:rsidP="002D213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  <w:r w:rsidRPr="00280474">
        <w:rPr>
          <w:rFonts w:eastAsia="Calibri"/>
          <w:sz w:val="21"/>
          <w:szCs w:val="21"/>
          <w:lang w:eastAsia="de-DE" w:bidi="ar-SA"/>
        </w:rPr>
        <w:t xml:space="preserve">Чтобы получить более подробную информацию, посетите наш сайт </w:t>
      </w:r>
      <w:hyperlink r:id="rId14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 w:bidi="ar-SA"/>
        </w:rPr>
        <w:t xml:space="preserve">или </w:t>
      </w:r>
      <w:hyperlink r:id="rId15" w:history="1">
        <w:r w:rsidRPr="006C0B1C">
          <w:rPr>
            <w:rStyle w:val="Hyperlink"/>
            <w:rFonts w:eastAsia="Calibri"/>
            <w:sz w:val="21"/>
            <w:szCs w:val="21"/>
            <w:lang w:eastAsia="de-DE" w:bidi="ar-SA"/>
          </w:rPr>
          <w:t>www.hankooktire.ru</w:t>
        </w:r>
      </w:hyperlink>
      <w:r>
        <w:rPr>
          <w:rFonts w:eastAsia="Calibri"/>
          <w:sz w:val="21"/>
          <w:szCs w:val="21"/>
          <w:lang w:eastAsia="de-DE" w:bidi="ar-SA"/>
        </w:rPr>
        <w:t xml:space="preserve"> </w:t>
      </w:r>
    </w:p>
    <w:p w:rsidR="002D2136" w:rsidRPr="00280474" w:rsidRDefault="002D2136" w:rsidP="002D213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 w:bidi="ar-SA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2D2136" w:rsidTr="009D422E">
        <w:tc>
          <w:tcPr>
            <w:tcW w:w="9437" w:type="dxa"/>
            <w:gridSpan w:val="4"/>
            <w:shd w:val="clear" w:color="auto" w:fill="F2F2F2" w:themeFill="background1" w:themeFillShade="F2"/>
          </w:tcPr>
          <w:p w:rsidR="002D2136" w:rsidRDefault="002D2136" w:rsidP="009D422E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Times New Roman"/>
                <w:b/>
                <w:sz w:val="21"/>
                <w:u w:val="single"/>
              </w:rPr>
              <w:t>Контактные</w:t>
            </w:r>
            <w:r>
              <w:rPr>
                <w:rFonts w:ascii="Times New Roman"/>
                <w:b/>
                <w:sz w:val="21"/>
                <w:u w:val="single"/>
              </w:rPr>
              <w:t xml:space="preserve"> </w:t>
            </w:r>
            <w:r>
              <w:rPr>
                <w:rFonts w:ascii="Times New Roman"/>
                <w:b/>
                <w:sz w:val="21"/>
                <w:u w:val="single"/>
              </w:rPr>
              <w:t>данные</w:t>
            </w:r>
            <w:r>
              <w:rPr>
                <w:rFonts w:ascii="Times New Roman"/>
                <w:b/>
                <w:sz w:val="21"/>
                <w:u w:val="single"/>
              </w:rPr>
              <w:t>:</w:t>
            </w:r>
          </w:p>
          <w:p w:rsidR="002D2136" w:rsidRDefault="002D2136" w:rsidP="009D422E">
            <w:pPr>
              <w:rPr>
                <w:rFonts w:ascii="Times New Roman"/>
                <w:sz w:val="16"/>
                <w:szCs w:val="16"/>
              </w:rPr>
            </w:pPr>
            <w:r w:rsidRPr="00505004">
              <w:rPr>
                <w:rFonts w:ascii="Times New Roman"/>
                <w:b/>
                <w:sz w:val="16"/>
              </w:rPr>
              <w:t>Hankook Tire Russia</w:t>
            </w:r>
            <w:r>
              <w:rPr>
                <w:rFonts w:ascii="Times New Roman"/>
                <w:b/>
                <w:sz w:val="16"/>
              </w:rPr>
              <w:t xml:space="preserve">| </w:t>
            </w:r>
            <w:r>
              <w:rPr>
                <w:rFonts w:ascii="Times New Roman"/>
                <w:sz w:val="16"/>
              </w:rPr>
              <w:t>Ленинградский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проспект</w:t>
            </w:r>
            <w:r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/>
                <w:sz w:val="16"/>
              </w:rPr>
              <w:t>д</w:t>
            </w:r>
            <w:r>
              <w:rPr>
                <w:rFonts w:ascii="Times New Roman"/>
                <w:sz w:val="16"/>
              </w:rPr>
              <w:t xml:space="preserve">. 72 </w:t>
            </w:r>
            <w:r>
              <w:rPr>
                <w:rFonts w:ascii="Times New Roman"/>
                <w:sz w:val="16"/>
              </w:rPr>
              <w:t>корп</w:t>
            </w:r>
            <w:r>
              <w:rPr>
                <w:rFonts w:ascii="Times New Roman"/>
                <w:sz w:val="16"/>
              </w:rPr>
              <w:t xml:space="preserve">. 1, </w:t>
            </w:r>
            <w:r w:rsidRPr="00505004">
              <w:rPr>
                <w:rFonts w:ascii="Times New Roman"/>
                <w:sz w:val="16"/>
              </w:rPr>
              <w:t>125315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Москва</w:t>
            </w:r>
            <w:r>
              <w:rPr>
                <w:rFonts w:ascii="Times New Roman"/>
                <w:b/>
                <w:sz w:val="16"/>
              </w:rPr>
              <w:t xml:space="preserve"> | </w:t>
            </w:r>
            <w:r>
              <w:rPr>
                <w:rFonts w:ascii="Times New Roman"/>
                <w:sz w:val="16"/>
              </w:rPr>
              <w:t>Россия</w:t>
            </w:r>
          </w:p>
          <w:p w:rsidR="002D2136" w:rsidRDefault="002D2136" w:rsidP="009D422E">
            <w:pPr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2D2136" w:rsidTr="009D422E">
        <w:tc>
          <w:tcPr>
            <w:tcW w:w="2359" w:type="dxa"/>
            <w:shd w:val="clear" w:color="auto" w:fill="F2F2F2" w:themeFill="background1" w:themeFillShade="F2"/>
          </w:tcPr>
          <w:p w:rsidR="002D2136" w:rsidRDefault="002D2136" w:rsidP="009D422E">
            <w:pPr>
              <w:rPr>
                <w:rFonts w:ascii="Times New Roman" w:eastAsia="Times New Roman"/>
                <w:b/>
                <w:snapToGrid w:val="0"/>
                <w:sz w:val="16"/>
                <w:szCs w:val="20"/>
              </w:rPr>
            </w:pPr>
            <w:r>
              <w:rPr>
                <w:b/>
                <w:snapToGrid w:val="0"/>
                <w:sz w:val="16"/>
              </w:rPr>
              <w:t>Анастасия Андриянова</w:t>
            </w:r>
          </w:p>
          <w:p w:rsidR="002D2136" w:rsidRPr="00505004" w:rsidRDefault="002D2136" w:rsidP="009D422E">
            <w:pPr>
              <w:rPr>
                <w:rFonts w:ascii="Times New Roman"/>
                <w:snapToGrid w:val="0"/>
                <w:sz w:val="16"/>
                <w:szCs w:val="16"/>
              </w:rPr>
            </w:pPr>
            <w:r>
              <w:rPr>
                <w:rFonts w:ascii="Times New Roman"/>
                <w:snapToGrid w:val="0"/>
                <w:sz w:val="16"/>
                <w:lang w:val="de-DE"/>
              </w:rPr>
              <w:t>PR</w:t>
            </w:r>
            <w:r w:rsidRPr="00505004">
              <w:rPr>
                <w:rFonts w:ascii="Times New Roman"/>
                <w:snapToGrid w:val="0"/>
                <w:sz w:val="16"/>
              </w:rPr>
              <w:t>-</w:t>
            </w:r>
            <w:r>
              <w:rPr>
                <w:rFonts w:ascii="Times New Roman"/>
                <w:snapToGrid w:val="0"/>
                <w:sz w:val="16"/>
              </w:rPr>
              <w:t>менеджер</w:t>
            </w:r>
          </w:p>
          <w:p w:rsidR="002D2136" w:rsidRPr="00863AD5" w:rsidRDefault="002D2136" w:rsidP="009D422E">
            <w:pPr>
              <w:rPr>
                <w:rFonts w:ascii="Times New Roman"/>
                <w:snapToGrid w:val="0"/>
                <w:sz w:val="16"/>
              </w:rPr>
            </w:pPr>
            <w:r w:rsidRPr="00863AD5">
              <w:rPr>
                <w:rFonts w:ascii="Times New Roman"/>
                <w:snapToGrid w:val="0"/>
                <w:sz w:val="16"/>
              </w:rPr>
              <w:t>Тел</w:t>
            </w:r>
            <w:r w:rsidRPr="00863AD5">
              <w:rPr>
                <w:rFonts w:ascii="Times New Roman"/>
                <w:snapToGrid w:val="0"/>
                <w:sz w:val="16"/>
              </w:rPr>
              <w:t>.: +7 (495) 268-0100</w:t>
            </w:r>
          </w:p>
          <w:p w:rsidR="002D2136" w:rsidRDefault="00AE50DE" w:rsidP="009D422E">
            <w:pPr>
              <w:rPr>
                <w:rFonts w:ascii="Times New Roman"/>
                <w:snapToGrid w:val="0"/>
                <w:sz w:val="16"/>
                <w:szCs w:val="16"/>
              </w:rPr>
            </w:pPr>
            <w:hyperlink r:id="rId16" w:history="1">
              <w:r w:rsidR="002D2136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pr</w:t>
              </w:r>
              <w:r w:rsidR="002D2136" w:rsidRPr="00840B81">
                <w:rPr>
                  <w:rStyle w:val="Hyperlink"/>
                  <w:rFonts w:ascii="Times New Roman"/>
                  <w:snapToGrid w:val="0"/>
                  <w:sz w:val="16"/>
                </w:rPr>
                <w:t>@h</w:t>
              </w:r>
              <w:r w:rsidR="002D2136" w:rsidRPr="00840B81">
                <w:rPr>
                  <w:rStyle w:val="Hyperlink"/>
                  <w:rFonts w:ascii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:rsidR="002D2136" w:rsidRDefault="002D2136" w:rsidP="009D422E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2D2136" w:rsidRPr="00CC5CB1" w:rsidRDefault="002D2136" w:rsidP="009D422E">
            <w:pPr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:rsidR="002D2136" w:rsidRDefault="002D2136" w:rsidP="009D422E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:rsidR="002D2136" w:rsidRDefault="002D2136" w:rsidP="009D422E">
            <w:pPr>
              <w:rPr>
                <w:rFonts w:ascii="Times New Roman"/>
                <w:sz w:val="21"/>
                <w:szCs w:val="21"/>
              </w:rPr>
            </w:pPr>
          </w:p>
        </w:tc>
      </w:tr>
    </w:tbl>
    <w:p w:rsidR="002D2136" w:rsidRPr="005D4243" w:rsidRDefault="002D2136" w:rsidP="002D2136">
      <w:pPr>
        <w:spacing w:line="320" w:lineRule="exact"/>
      </w:pPr>
    </w:p>
    <w:p w:rsidR="002D2136" w:rsidRPr="007B1F21" w:rsidRDefault="002D2136" w:rsidP="002D2136">
      <w:pPr>
        <w:rPr>
          <w:b/>
          <w:bCs/>
          <w:sz w:val="21"/>
          <w:szCs w:val="21"/>
        </w:rPr>
      </w:pPr>
    </w:p>
    <w:p w:rsidR="00607002" w:rsidRPr="002D2136" w:rsidRDefault="00607002">
      <w:pPr>
        <w:widowControl/>
        <w:suppressAutoHyphens w:val="0"/>
        <w:jc w:val="left"/>
        <w:rPr>
          <w:rFonts w:ascii="Arial" w:eastAsia="Batang" w:hAnsi="Arial" w:cs="Arial"/>
          <w:iCs/>
          <w:color w:val="000000"/>
          <w:sz w:val="22"/>
          <w:szCs w:val="22"/>
          <w:lang w:val="de-DE" w:eastAsia="ko-KR" w:bidi="ar-SA"/>
        </w:rPr>
      </w:pPr>
    </w:p>
    <w:sectPr w:rsidR="00607002" w:rsidRPr="002D2136" w:rsidSect="007C4D8D">
      <w:headerReference w:type="default" r:id="rId1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DE" w:rsidRDefault="00AE50DE">
      <w:r>
        <w:separator/>
      </w:r>
    </w:p>
  </w:endnote>
  <w:endnote w:type="continuationSeparator" w:id="0">
    <w:p w:rsidR="00AE50DE" w:rsidRDefault="00AE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DE" w:rsidRDefault="00AE50DE">
      <w:r>
        <w:separator/>
      </w:r>
    </w:p>
  </w:footnote>
  <w:footnote w:type="continuationSeparator" w:id="0">
    <w:p w:rsidR="00AE50DE" w:rsidRDefault="00AE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12" w:rsidRDefault="002D2136">
    <w:pPr>
      <w:pStyle w:val="Kopfzeile"/>
    </w:pPr>
    <w:r>
      <w:rPr>
        <w:noProof/>
        <w:lang w:eastAsia="ru-RU" w:bidi="ar-SA"/>
      </w:rPr>
      <w:drawing>
        <wp:inline distT="0" distB="0" distL="0" distR="0" wp14:anchorId="3C05A155">
          <wp:extent cx="5888990" cy="548640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995"/>
    <w:multiLevelType w:val="hybridMultilevel"/>
    <w:tmpl w:val="665A26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B768A4"/>
    <w:multiLevelType w:val="hybridMultilevel"/>
    <w:tmpl w:val="1A8E32D2"/>
    <w:lvl w:ilvl="0" w:tplc="777C73D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94C2E"/>
    <w:multiLevelType w:val="hybridMultilevel"/>
    <w:tmpl w:val="5A500D0C"/>
    <w:lvl w:ilvl="0" w:tplc="6912571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07934"/>
    <w:rsid w:val="00007D2F"/>
    <w:rsid w:val="0001148C"/>
    <w:rsid w:val="00015B91"/>
    <w:rsid w:val="000210E7"/>
    <w:rsid w:val="00024B5B"/>
    <w:rsid w:val="000332FD"/>
    <w:rsid w:val="00037F89"/>
    <w:rsid w:val="00042B26"/>
    <w:rsid w:val="00046E26"/>
    <w:rsid w:val="00065D1A"/>
    <w:rsid w:val="000707C2"/>
    <w:rsid w:val="00072C60"/>
    <w:rsid w:val="0008133E"/>
    <w:rsid w:val="000B01AA"/>
    <w:rsid w:val="000B78B2"/>
    <w:rsid w:val="000B7F76"/>
    <w:rsid w:val="000C38D5"/>
    <w:rsid w:val="000D0075"/>
    <w:rsid w:val="000D5F0B"/>
    <w:rsid w:val="000E1099"/>
    <w:rsid w:val="000E504D"/>
    <w:rsid w:val="000E5B09"/>
    <w:rsid w:val="000E7AE6"/>
    <w:rsid w:val="000F383B"/>
    <w:rsid w:val="000F6C5B"/>
    <w:rsid w:val="000F728A"/>
    <w:rsid w:val="00105018"/>
    <w:rsid w:val="0011365F"/>
    <w:rsid w:val="0011511D"/>
    <w:rsid w:val="00116676"/>
    <w:rsid w:val="00117BC6"/>
    <w:rsid w:val="00123BAC"/>
    <w:rsid w:val="001305C0"/>
    <w:rsid w:val="00132F98"/>
    <w:rsid w:val="00145950"/>
    <w:rsid w:val="00147EB6"/>
    <w:rsid w:val="00150E1A"/>
    <w:rsid w:val="00153A3C"/>
    <w:rsid w:val="00161955"/>
    <w:rsid w:val="00163920"/>
    <w:rsid w:val="00172F53"/>
    <w:rsid w:val="00174A7D"/>
    <w:rsid w:val="00174AC5"/>
    <w:rsid w:val="001824F2"/>
    <w:rsid w:val="00183EA8"/>
    <w:rsid w:val="00186210"/>
    <w:rsid w:val="0019686F"/>
    <w:rsid w:val="001A4D95"/>
    <w:rsid w:val="001B0120"/>
    <w:rsid w:val="001B3DFD"/>
    <w:rsid w:val="001B5CB0"/>
    <w:rsid w:val="001B6913"/>
    <w:rsid w:val="001B770D"/>
    <w:rsid w:val="001C306C"/>
    <w:rsid w:val="001C4688"/>
    <w:rsid w:val="001C50A7"/>
    <w:rsid w:val="001D1A33"/>
    <w:rsid w:val="001D64BF"/>
    <w:rsid w:val="001D66F8"/>
    <w:rsid w:val="001E02D0"/>
    <w:rsid w:val="001E1CA4"/>
    <w:rsid w:val="001E50B3"/>
    <w:rsid w:val="001E5577"/>
    <w:rsid w:val="001E5860"/>
    <w:rsid w:val="001E68CD"/>
    <w:rsid w:val="001F21D1"/>
    <w:rsid w:val="001F2CE5"/>
    <w:rsid w:val="0021070F"/>
    <w:rsid w:val="00211F3C"/>
    <w:rsid w:val="0021380A"/>
    <w:rsid w:val="0021711F"/>
    <w:rsid w:val="00217822"/>
    <w:rsid w:val="0023494D"/>
    <w:rsid w:val="00242941"/>
    <w:rsid w:val="00253B1B"/>
    <w:rsid w:val="00256B14"/>
    <w:rsid w:val="00261521"/>
    <w:rsid w:val="002643E7"/>
    <w:rsid w:val="00264A09"/>
    <w:rsid w:val="0027303F"/>
    <w:rsid w:val="00273B3A"/>
    <w:rsid w:val="00276D86"/>
    <w:rsid w:val="00276E22"/>
    <w:rsid w:val="002821C3"/>
    <w:rsid w:val="0028419B"/>
    <w:rsid w:val="0028658D"/>
    <w:rsid w:val="00286C34"/>
    <w:rsid w:val="002935DB"/>
    <w:rsid w:val="00293861"/>
    <w:rsid w:val="002950E1"/>
    <w:rsid w:val="00295CC7"/>
    <w:rsid w:val="002A1A77"/>
    <w:rsid w:val="002A6165"/>
    <w:rsid w:val="002A69FD"/>
    <w:rsid w:val="002B0B11"/>
    <w:rsid w:val="002B3444"/>
    <w:rsid w:val="002B3A4B"/>
    <w:rsid w:val="002C2AE0"/>
    <w:rsid w:val="002C7CC7"/>
    <w:rsid w:val="002D2136"/>
    <w:rsid w:val="002D644E"/>
    <w:rsid w:val="002D6D16"/>
    <w:rsid w:val="002E0AF9"/>
    <w:rsid w:val="002E4D2B"/>
    <w:rsid w:val="003027A0"/>
    <w:rsid w:val="00310D49"/>
    <w:rsid w:val="00310DD9"/>
    <w:rsid w:val="003149F7"/>
    <w:rsid w:val="00316C70"/>
    <w:rsid w:val="00322512"/>
    <w:rsid w:val="00322EAD"/>
    <w:rsid w:val="00330401"/>
    <w:rsid w:val="00332260"/>
    <w:rsid w:val="00335297"/>
    <w:rsid w:val="00336957"/>
    <w:rsid w:val="00337274"/>
    <w:rsid w:val="003402E0"/>
    <w:rsid w:val="00343E64"/>
    <w:rsid w:val="003479C5"/>
    <w:rsid w:val="00350F43"/>
    <w:rsid w:val="0035163F"/>
    <w:rsid w:val="0035245F"/>
    <w:rsid w:val="00353AEC"/>
    <w:rsid w:val="003545E4"/>
    <w:rsid w:val="00355357"/>
    <w:rsid w:val="00355834"/>
    <w:rsid w:val="00362F5D"/>
    <w:rsid w:val="003705E5"/>
    <w:rsid w:val="0037309A"/>
    <w:rsid w:val="00382B70"/>
    <w:rsid w:val="00385181"/>
    <w:rsid w:val="003864D0"/>
    <w:rsid w:val="003A6919"/>
    <w:rsid w:val="003C2C07"/>
    <w:rsid w:val="003C5F06"/>
    <w:rsid w:val="003C6318"/>
    <w:rsid w:val="003C6392"/>
    <w:rsid w:val="003C69FA"/>
    <w:rsid w:val="003C6BA6"/>
    <w:rsid w:val="003D2CC7"/>
    <w:rsid w:val="003D37F2"/>
    <w:rsid w:val="003E3350"/>
    <w:rsid w:val="003E52CE"/>
    <w:rsid w:val="003E7192"/>
    <w:rsid w:val="003F06CF"/>
    <w:rsid w:val="00402422"/>
    <w:rsid w:val="00402F20"/>
    <w:rsid w:val="00413C13"/>
    <w:rsid w:val="00414131"/>
    <w:rsid w:val="004237EA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4636"/>
    <w:rsid w:val="004669C0"/>
    <w:rsid w:val="004709F0"/>
    <w:rsid w:val="00471B19"/>
    <w:rsid w:val="00474807"/>
    <w:rsid w:val="00475B2E"/>
    <w:rsid w:val="004806D6"/>
    <w:rsid w:val="00481CBF"/>
    <w:rsid w:val="00490A0D"/>
    <w:rsid w:val="00490ABB"/>
    <w:rsid w:val="00492DD9"/>
    <w:rsid w:val="00494204"/>
    <w:rsid w:val="00497476"/>
    <w:rsid w:val="00497D50"/>
    <w:rsid w:val="004A0D40"/>
    <w:rsid w:val="004A5A1C"/>
    <w:rsid w:val="004B0774"/>
    <w:rsid w:val="004B0FDB"/>
    <w:rsid w:val="004B4FF9"/>
    <w:rsid w:val="004C0BF7"/>
    <w:rsid w:val="004C59E3"/>
    <w:rsid w:val="004D76A2"/>
    <w:rsid w:val="004E6DC0"/>
    <w:rsid w:val="004F042B"/>
    <w:rsid w:val="004F0F5C"/>
    <w:rsid w:val="004F22B0"/>
    <w:rsid w:val="004F4650"/>
    <w:rsid w:val="004F6452"/>
    <w:rsid w:val="005131AB"/>
    <w:rsid w:val="0051481D"/>
    <w:rsid w:val="00516754"/>
    <w:rsid w:val="00521642"/>
    <w:rsid w:val="0052398E"/>
    <w:rsid w:val="00526884"/>
    <w:rsid w:val="00527667"/>
    <w:rsid w:val="005319AE"/>
    <w:rsid w:val="00534087"/>
    <w:rsid w:val="005377A3"/>
    <w:rsid w:val="00537A82"/>
    <w:rsid w:val="005409F1"/>
    <w:rsid w:val="0054198B"/>
    <w:rsid w:val="00545866"/>
    <w:rsid w:val="005476DB"/>
    <w:rsid w:val="00552AA7"/>
    <w:rsid w:val="005613D5"/>
    <w:rsid w:val="00565C88"/>
    <w:rsid w:val="00576299"/>
    <w:rsid w:val="00580D4A"/>
    <w:rsid w:val="00587FE5"/>
    <w:rsid w:val="00597C75"/>
    <w:rsid w:val="005A0B00"/>
    <w:rsid w:val="005A1096"/>
    <w:rsid w:val="005A1295"/>
    <w:rsid w:val="005B3E4C"/>
    <w:rsid w:val="005B7176"/>
    <w:rsid w:val="005C2BC8"/>
    <w:rsid w:val="005E2C3D"/>
    <w:rsid w:val="005E387E"/>
    <w:rsid w:val="005E629B"/>
    <w:rsid w:val="005E7787"/>
    <w:rsid w:val="005F5154"/>
    <w:rsid w:val="005F578C"/>
    <w:rsid w:val="005F6CA2"/>
    <w:rsid w:val="00600B02"/>
    <w:rsid w:val="00605747"/>
    <w:rsid w:val="00607002"/>
    <w:rsid w:val="006104F7"/>
    <w:rsid w:val="00610A7A"/>
    <w:rsid w:val="00623E1A"/>
    <w:rsid w:val="00634012"/>
    <w:rsid w:val="0063409E"/>
    <w:rsid w:val="006369D3"/>
    <w:rsid w:val="00643A99"/>
    <w:rsid w:val="0064744E"/>
    <w:rsid w:val="0065328F"/>
    <w:rsid w:val="00655428"/>
    <w:rsid w:val="00656AB1"/>
    <w:rsid w:val="00665625"/>
    <w:rsid w:val="0066590E"/>
    <w:rsid w:val="00666B30"/>
    <w:rsid w:val="006828D9"/>
    <w:rsid w:val="00694D9B"/>
    <w:rsid w:val="006A0748"/>
    <w:rsid w:val="006A5AB7"/>
    <w:rsid w:val="006A5B18"/>
    <w:rsid w:val="006A6B65"/>
    <w:rsid w:val="006B0471"/>
    <w:rsid w:val="006B09B4"/>
    <w:rsid w:val="006B21DA"/>
    <w:rsid w:val="006B6C6E"/>
    <w:rsid w:val="006C3B72"/>
    <w:rsid w:val="006D2055"/>
    <w:rsid w:val="006D3182"/>
    <w:rsid w:val="006D665D"/>
    <w:rsid w:val="006E3676"/>
    <w:rsid w:val="006E731F"/>
    <w:rsid w:val="006F7301"/>
    <w:rsid w:val="006F7D6C"/>
    <w:rsid w:val="007038E8"/>
    <w:rsid w:val="007121B6"/>
    <w:rsid w:val="00712A4A"/>
    <w:rsid w:val="00727A9E"/>
    <w:rsid w:val="0073397E"/>
    <w:rsid w:val="00735892"/>
    <w:rsid w:val="007366F3"/>
    <w:rsid w:val="00737870"/>
    <w:rsid w:val="00740E19"/>
    <w:rsid w:val="0074170A"/>
    <w:rsid w:val="0074471C"/>
    <w:rsid w:val="00753B81"/>
    <w:rsid w:val="00763E80"/>
    <w:rsid w:val="00765EB6"/>
    <w:rsid w:val="00770260"/>
    <w:rsid w:val="0077205B"/>
    <w:rsid w:val="00775ECE"/>
    <w:rsid w:val="00782259"/>
    <w:rsid w:val="00784B0F"/>
    <w:rsid w:val="00787D6E"/>
    <w:rsid w:val="007929D2"/>
    <w:rsid w:val="00797CEF"/>
    <w:rsid w:val="007A21B7"/>
    <w:rsid w:val="007A27CA"/>
    <w:rsid w:val="007A6BE4"/>
    <w:rsid w:val="007B5E58"/>
    <w:rsid w:val="007C2167"/>
    <w:rsid w:val="007C4D8D"/>
    <w:rsid w:val="007C6B14"/>
    <w:rsid w:val="007C7385"/>
    <w:rsid w:val="007D3C03"/>
    <w:rsid w:val="007D7059"/>
    <w:rsid w:val="007E23A4"/>
    <w:rsid w:val="007E323B"/>
    <w:rsid w:val="007E4D38"/>
    <w:rsid w:val="007E6905"/>
    <w:rsid w:val="007F6256"/>
    <w:rsid w:val="008012BD"/>
    <w:rsid w:val="00801E26"/>
    <w:rsid w:val="00804B96"/>
    <w:rsid w:val="00806ABE"/>
    <w:rsid w:val="0081100B"/>
    <w:rsid w:val="00812F19"/>
    <w:rsid w:val="00830533"/>
    <w:rsid w:val="00833274"/>
    <w:rsid w:val="008333FD"/>
    <w:rsid w:val="00843240"/>
    <w:rsid w:val="00843333"/>
    <w:rsid w:val="00844DA4"/>
    <w:rsid w:val="008513B5"/>
    <w:rsid w:val="00857EBB"/>
    <w:rsid w:val="008862AA"/>
    <w:rsid w:val="008923C0"/>
    <w:rsid w:val="00892C20"/>
    <w:rsid w:val="00895E2C"/>
    <w:rsid w:val="008A0079"/>
    <w:rsid w:val="008A296E"/>
    <w:rsid w:val="008B4556"/>
    <w:rsid w:val="008B622D"/>
    <w:rsid w:val="008C2C59"/>
    <w:rsid w:val="008C2D20"/>
    <w:rsid w:val="008C5686"/>
    <w:rsid w:val="008E0414"/>
    <w:rsid w:val="008F411B"/>
    <w:rsid w:val="008F4254"/>
    <w:rsid w:val="008F5EFB"/>
    <w:rsid w:val="00901E8D"/>
    <w:rsid w:val="009025B6"/>
    <w:rsid w:val="0090629F"/>
    <w:rsid w:val="009077AF"/>
    <w:rsid w:val="00910720"/>
    <w:rsid w:val="00920914"/>
    <w:rsid w:val="009273B2"/>
    <w:rsid w:val="00927882"/>
    <w:rsid w:val="00927F28"/>
    <w:rsid w:val="00931FCE"/>
    <w:rsid w:val="009339BE"/>
    <w:rsid w:val="0093430A"/>
    <w:rsid w:val="00935BCF"/>
    <w:rsid w:val="0093727A"/>
    <w:rsid w:val="00945BA0"/>
    <w:rsid w:val="0094731B"/>
    <w:rsid w:val="0095055D"/>
    <w:rsid w:val="00953E3C"/>
    <w:rsid w:val="00963752"/>
    <w:rsid w:val="009639D6"/>
    <w:rsid w:val="009651FC"/>
    <w:rsid w:val="009672A3"/>
    <w:rsid w:val="00972777"/>
    <w:rsid w:val="00973F85"/>
    <w:rsid w:val="00974B91"/>
    <w:rsid w:val="00976556"/>
    <w:rsid w:val="0098055B"/>
    <w:rsid w:val="009806F2"/>
    <w:rsid w:val="0098380F"/>
    <w:rsid w:val="00984CE0"/>
    <w:rsid w:val="00984D92"/>
    <w:rsid w:val="00984D95"/>
    <w:rsid w:val="00986E83"/>
    <w:rsid w:val="00993B46"/>
    <w:rsid w:val="009A3342"/>
    <w:rsid w:val="009A5D39"/>
    <w:rsid w:val="009B1D17"/>
    <w:rsid w:val="009B3220"/>
    <w:rsid w:val="009B3E11"/>
    <w:rsid w:val="009C6B94"/>
    <w:rsid w:val="009C7AF4"/>
    <w:rsid w:val="009D5008"/>
    <w:rsid w:val="009D7B0F"/>
    <w:rsid w:val="009E1CCD"/>
    <w:rsid w:val="009F1475"/>
    <w:rsid w:val="009F76D5"/>
    <w:rsid w:val="00A03CF9"/>
    <w:rsid w:val="00A06F33"/>
    <w:rsid w:val="00A100D5"/>
    <w:rsid w:val="00A11F6A"/>
    <w:rsid w:val="00A30159"/>
    <w:rsid w:val="00A34710"/>
    <w:rsid w:val="00A3784B"/>
    <w:rsid w:val="00A5172C"/>
    <w:rsid w:val="00A51963"/>
    <w:rsid w:val="00A54EB3"/>
    <w:rsid w:val="00A5574B"/>
    <w:rsid w:val="00A61314"/>
    <w:rsid w:val="00A6628F"/>
    <w:rsid w:val="00A669C4"/>
    <w:rsid w:val="00A71607"/>
    <w:rsid w:val="00A723E2"/>
    <w:rsid w:val="00A7710E"/>
    <w:rsid w:val="00A81412"/>
    <w:rsid w:val="00A87498"/>
    <w:rsid w:val="00A95C5C"/>
    <w:rsid w:val="00A9664A"/>
    <w:rsid w:val="00AA18A2"/>
    <w:rsid w:val="00AA5544"/>
    <w:rsid w:val="00AB564C"/>
    <w:rsid w:val="00AB74F4"/>
    <w:rsid w:val="00AB7522"/>
    <w:rsid w:val="00AC1D4F"/>
    <w:rsid w:val="00AC2E7D"/>
    <w:rsid w:val="00AC3F03"/>
    <w:rsid w:val="00AD0D5A"/>
    <w:rsid w:val="00AD0DBF"/>
    <w:rsid w:val="00AD1D2A"/>
    <w:rsid w:val="00AE0E77"/>
    <w:rsid w:val="00AE1D42"/>
    <w:rsid w:val="00AE50DE"/>
    <w:rsid w:val="00AF0CDF"/>
    <w:rsid w:val="00AF2284"/>
    <w:rsid w:val="00AF2BF4"/>
    <w:rsid w:val="00AF6D3D"/>
    <w:rsid w:val="00B031DD"/>
    <w:rsid w:val="00B06B7E"/>
    <w:rsid w:val="00B07995"/>
    <w:rsid w:val="00B07B33"/>
    <w:rsid w:val="00B10795"/>
    <w:rsid w:val="00B11A6A"/>
    <w:rsid w:val="00B1442A"/>
    <w:rsid w:val="00B165CA"/>
    <w:rsid w:val="00B16DA0"/>
    <w:rsid w:val="00B31B81"/>
    <w:rsid w:val="00B35145"/>
    <w:rsid w:val="00B3769D"/>
    <w:rsid w:val="00B41B2A"/>
    <w:rsid w:val="00B50EC7"/>
    <w:rsid w:val="00B75E0F"/>
    <w:rsid w:val="00B77636"/>
    <w:rsid w:val="00B77896"/>
    <w:rsid w:val="00B82C01"/>
    <w:rsid w:val="00B86E07"/>
    <w:rsid w:val="00B90E85"/>
    <w:rsid w:val="00B92153"/>
    <w:rsid w:val="00BB1EDA"/>
    <w:rsid w:val="00BB2959"/>
    <w:rsid w:val="00BB61EB"/>
    <w:rsid w:val="00BB6B90"/>
    <w:rsid w:val="00BC2E33"/>
    <w:rsid w:val="00BD02C0"/>
    <w:rsid w:val="00BD0981"/>
    <w:rsid w:val="00BD1C72"/>
    <w:rsid w:val="00BD36A8"/>
    <w:rsid w:val="00BD5EC9"/>
    <w:rsid w:val="00C02AEC"/>
    <w:rsid w:val="00C0400F"/>
    <w:rsid w:val="00C06C4D"/>
    <w:rsid w:val="00C137B9"/>
    <w:rsid w:val="00C138C6"/>
    <w:rsid w:val="00C15FED"/>
    <w:rsid w:val="00C1768E"/>
    <w:rsid w:val="00C2476C"/>
    <w:rsid w:val="00C2582D"/>
    <w:rsid w:val="00C3720C"/>
    <w:rsid w:val="00C37B5E"/>
    <w:rsid w:val="00C50A04"/>
    <w:rsid w:val="00C55608"/>
    <w:rsid w:val="00C64052"/>
    <w:rsid w:val="00C662B0"/>
    <w:rsid w:val="00C67962"/>
    <w:rsid w:val="00C72301"/>
    <w:rsid w:val="00C72559"/>
    <w:rsid w:val="00C72A76"/>
    <w:rsid w:val="00C75029"/>
    <w:rsid w:val="00C76CF3"/>
    <w:rsid w:val="00C8243B"/>
    <w:rsid w:val="00C8376D"/>
    <w:rsid w:val="00C904EC"/>
    <w:rsid w:val="00C968F4"/>
    <w:rsid w:val="00CA599B"/>
    <w:rsid w:val="00CA7290"/>
    <w:rsid w:val="00CC1886"/>
    <w:rsid w:val="00CC4C4A"/>
    <w:rsid w:val="00CC5892"/>
    <w:rsid w:val="00CD22CF"/>
    <w:rsid w:val="00CD47A6"/>
    <w:rsid w:val="00CD49E6"/>
    <w:rsid w:val="00CE106A"/>
    <w:rsid w:val="00CE1920"/>
    <w:rsid w:val="00CE3116"/>
    <w:rsid w:val="00CE77F7"/>
    <w:rsid w:val="00CF0BEA"/>
    <w:rsid w:val="00CF613A"/>
    <w:rsid w:val="00D05619"/>
    <w:rsid w:val="00D06239"/>
    <w:rsid w:val="00D06F56"/>
    <w:rsid w:val="00D06F63"/>
    <w:rsid w:val="00D076C4"/>
    <w:rsid w:val="00D11097"/>
    <w:rsid w:val="00D15FB0"/>
    <w:rsid w:val="00D20057"/>
    <w:rsid w:val="00D22E88"/>
    <w:rsid w:val="00D41067"/>
    <w:rsid w:val="00D44EF8"/>
    <w:rsid w:val="00D5594D"/>
    <w:rsid w:val="00D57D9F"/>
    <w:rsid w:val="00D65D77"/>
    <w:rsid w:val="00D76E1F"/>
    <w:rsid w:val="00D812A6"/>
    <w:rsid w:val="00D82C1C"/>
    <w:rsid w:val="00D86271"/>
    <w:rsid w:val="00D90FCD"/>
    <w:rsid w:val="00D91122"/>
    <w:rsid w:val="00D91C79"/>
    <w:rsid w:val="00D93726"/>
    <w:rsid w:val="00D9534C"/>
    <w:rsid w:val="00DA2AED"/>
    <w:rsid w:val="00DA35BB"/>
    <w:rsid w:val="00DB3903"/>
    <w:rsid w:val="00DB6F30"/>
    <w:rsid w:val="00DB7DC8"/>
    <w:rsid w:val="00DC6A2D"/>
    <w:rsid w:val="00DD4DE4"/>
    <w:rsid w:val="00DE350E"/>
    <w:rsid w:val="00DE46EE"/>
    <w:rsid w:val="00DE67CB"/>
    <w:rsid w:val="00DF1814"/>
    <w:rsid w:val="00DF3D65"/>
    <w:rsid w:val="00DF4F0E"/>
    <w:rsid w:val="00E00CB3"/>
    <w:rsid w:val="00E3348E"/>
    <w:rsid w:val="00E34CF3"/>
    <w:rsid w:val="00E35F7C"/>
    <w:rsid w:val="00E36A48"/>
    <w:rsid w:val="00E40687"/>
    <w:rsid w:val="00E427BE"/>
    <w:rsid w:val="00E42E29"/>
    <w:rsid w:val="00E439B0"/>
    <w:rsid w:val="00E44B51"/>
    <w:rsid w:val="00E52A5A"/>
    <w:rsid w:val="00E52A7D"/>
    <w:rsid w:val="00E543B5"/>
    <w:rsid w:val="00E6716B"/>
    <w:rsid w:val="00E67864"/>
    <w:rsid w:val="00E72FDA"/>
    <w:rsid w:val="00E7463C"/>
    <w:rsid w:val="00E75B22"/>
    <w:rsid w:val="00E76FAF"/>
    <w:rsid w:val="00E94C4A"/>
    <w:rsid w:val="00E96C0F"/>
    <w:rsid w:val="00EA089F"/>
    <w:rsid w:val="00EB1C45"/>
    <w:rsid w:val="00EB45F8"/>
    <w:rsid w:val="00EB504E"/>
    <w:rsid w:val="00EC353D"/>
    <w:rsid w:val="00EC65C9"/>
    <w:rsid w:val="00EC6923"/>
    <w:rsid w:val="00ED4CA1"/>
    <w:rsid w:val="00EE06D1"/>
    <w:rsid w:val="00EE18B1"/>
    <w:rsid w:val="00EE3696"/>
    <w:rsid w:val="00EF4F15"/>
    <w:rsid w:val="00F00E85"/>
    <w:rsid w:val="00F01494"/>
    <w:rsid w:val="00F07D00"/>
    <w:rsid w:val="00F15548"/>
    <w:rsid w:val="00F15E20"/>
    <w:rsid w:val="00F16583"/>
    <w:rsid w:val="00F16A4C"/>
    <w:rsid w:val="00F27617"/>
    <w:rsid w:val="00F30D63"/>
    <w:rsid w:val="00F31F83"/>
    <w:rsid w:val="00F33E72"/>
    <w:rsid w:val="00F350F2"/>
    <w:rsid w:val="00F420E5"/>
    <w:rsid w:val="00F45B3E"/>
    <w:rsid w:val="00F5173E"/>
    <w:rsid w:val="00F5217E"/>
    <w:rsid w:val="00F53911"/>
    <w:rsid w:val="00F53B4F"/>
    <w:rsid w:val="00F61791"/>
    <w:rsid w:val="00F64241"/>
    <w:rsid w:val="00F659A5"/>
    <w:rsid w:val="00F819C7"/>
    <w:rsid w:val="00F848F5"/>
    <w:rsid w:val="00F85129"/>
    <w:rsid w:val="00FA0D63"/>
    <w:rsid w:val="00FA3065"/>
    <w:rsid w:val="00FA353C"/>
    <w:rsid w:val="00FB25E6"/>
    <w:rsid w:val="00FC1034"/>
    <w:rsid w:val="00FC2846"/>
    <w:rsid w:val="00FC797B"/>
    <w:rsid w:val="00FD5FF3"/>
    <w:rsid w:val="00FD79C6"/>
    <w:rsid w:val="00FE1FAF"/>
    <w:rsid w:val="00FE2A62"/>
    <w:rsid w:val="00FE7555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6D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table" w:customStyle="1" w:styleId="Tabellenraster1">
    <w:name w:val="Tabellenraster1"/>
    <w:basedOn w:val="NormaleTabelle"/>
    <w:next w:val="Tabellenraster"/>
    <w:rsid w:val="00FB25E6"/>
    <w:pPr>
      <w:widowControl w:val="0"/>
      <w:wordWrap w:val="0"/>
      <w:autoSpaceDE w:val="0"/>
      <w:autoSpaceDN w:val="0"/>
      <w:jc w:val="both"/>
    </w:pPr>
    <w:rPr>
      <w:rFonts w:eastAsia="Batang"/>
      <w:lang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50B3"/>
    <w:rPr>
      <w:sz w:val="16"/>
      <w:szCs w:val="16"/>
    </w:rPr>
  </w:style>
  <w:style w:type="paragraph" w:styleId="berarbeitung">
    <w:name w:val="Revision"/>
    <w:hidden/>
    <w:uiPriority w:val="99"/>
    <w:semiHidden/>
    <w:rsid w:val="001E50B3"/>
    <w:rPr>
      <w:color w:val="00000A"/>
    </w:rPr>
  </w:style>
  <w:style w:type="table" w:customStyle="1" w:styleId="TableNormal1">
    <w:name w:val="Table Normal1"/>
    <w:uiPriority w:val="99"/>
    <w:semiHidden/>
    <w:rsid w:val="006D3182"/>
    <w:rPr>
      <w:rFonts w:asciiTheme="minorHAnsi" w:eastAsiaTheme="minorEastAsia" w:hAnsiTheme="minorHAnsi" w:cstheme="minorBidi"/>
      <w:kern w:val="2"/>
      <w:szCs w:val="22"/>
      <w:lang w:eastAsia="ko-KR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06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@hkmoscow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hankooktire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ankooktire-media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5FC8-DAE8-464C-81E2-9C3E5591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2018-09-21T12:20:00Z</dcterms:created>
  <dcterms:modified xsi:type="dcterms:W3CDTF">2018-09-21T13:00:00Z</dcterms:modified>
  <dc:language/>
</cp:coreProperties>
</file>