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6C" w:rsidRPr="002E676C" w:rsidRDefault="0093624E" w:rsidP="002E676C">
      <w:pPr>
        <w:snapToGrid w:val="0"/>
        <w:ind w:rightChars="-15" w:right="-30"/>
        <w:jc w:val="center"/>
        <w:rPr>
          <w:rFonts w:ascii="Arial" w:eastAsia="Dotum" w:hAnsi="Arial" w:cs="Arial"/>
          <w:b/>
          <w:color w:val="FF6600"/>
          <w:sz w:val="32"/>
          <w:szCs w:val="32"/>
        </w:rPr>
      </w:pPr>
      <w:r w:rsidRPr="0093624E">
        <w:rPr>
          <w:rFonts w:ascii="Arial" w:eastAsia="Dotum" w:hAnsi="Arial" w:cs="Arial"/>
          <w:b/>
          <w:color w:val="FF6600"/>
          <w:sz w:val="32"/>
          <w:szCs w:val="32"/>
        </w:rPr>
        <w:t xml:space="preserve">Hankook Tire Announces </w:t>
      </w:r>
      <w:r w:rsidR="000D7EA5">
        <w:rPr>
          <w:rFonts w:ascii="Arial" w:eastAsia="Dotum" w:hAnsi="Arial" w:cs="Arial"/>
          <w:b/>
          <w:color w:val="FF6600"/>
          <w:sz w:val="32"/>
          <w:szCs w:val="32"/>
        </w:rPr>
        <w:t xml:space="preserve">Second Quarter </w:t>
      </w:r>
      <w:r w:rsidRPr="0093624E">
        <w:rPr>
          <w:rFonts w:ascii="Arial" w:eastAsia="Dotum" w:hAnsi="Arial" w:cs="Arial"/>
          <w:b/>
          <w:color w:val="FF6600"/>
          <w:sz w:val="32"/>
          <w:szCs w:val="32"/>
        </w:rPr>
        <w:t>2018 Financial Result</w:t>
      </w:r>
    </w:p>
    <w:p w:rsidR="002E676C" w:rsidRDefault="002E676C" w:rsidP="002E676C">
      <w:pPr>
        <w:snapToGrid w:val="0"/>
        <w:ind w:rightChars="-15" w:right="-30"/>
        <w:jc w:val="center"/>
        <w:rPr>
          <w:rFonts w:ascii="Arial" w:eastAsia="Dotum" w:hAnsi="Arial" w:cs="Arial"/>
          <w:b/>
          <w:color w:val="ED7D31"/>
          <w:sz w:val="32"/>
          <w:szCs w:val="32"/>
        </w:rPr>
      </w:pPr>
    </w:p>
    <w:p w:rsidR="00B05F6F" w:rsidRDefault="007D10FB" w:rsidP="0093624E">
      <w:pPr>
        <w:widowControl/>
        <w:wordWrap/>
        <w:autoSpaceDE/>
        <w:autoSpaceDN/>
        <w:snapToGrid w:val="0"/>
        <w:spacing w:line="276" w:lineRule="auto"/>
        <w:ind w:rightChars="-15" w:right="-30"/>
        <w:rPr>
          <w:rFonts w:ascii="Times New Roman" w:eastAsia="Dotum"/>
          <w:b/>
          <w:color w:val="000000" w:themeColor="text1"/>
          <w:sz w:val="22"/>
          <w:szCs w:val="22"/>
        </w:rPr>
      </w:pPr>
      <w:r>
        <w:rPr>
          <w:rFonts w:ascii="Times New Roman" w:eastAsia="Dotum"/>
          <w:b/>
          <w:color w:val="000000" w:themeColor="text1"/>
          <w:sz w:val="22"/>
          <w:szCs w:val="22"/>
        </w:rPr>
        <w:t xml:space="preserve">In the second quarter of 2018 </w:t>
      </w:r>
      <w:r w:rsidR="0071351B">
        <w:rPr>
          <w:rFonts w:ascii="Times New Roman" w:eastAsia="Dotum"/>
          <w:b/>
          <w:color w:val="000000" w:themeColor="text1"/>
          <w:sz w:val="22"/>
          <w:szCs w:val="22"/>
        </w:rPr>
        <w:t xml:space="preserve">Hankook Tire </w:t>
      </w:r>
      <w:r>
        <w:rPr>
          <w:rFonts w:ascii="Times New Roman" w:eastAsia="Dotum"/>
          <w:b/>
          <w:color w:val="000000" w:themeColor="text1"/>
          <w:sz w:val="22"/>
          <w:szCs w:val="22"/>
        </w:rPr>
        <w:t>achieve</w:t>
      </w:r>
      <w:r w:rsidR="007C708B">
        <w:rPr>
          <w:rFonts w:ascii="Times New Roman" w:eastAsia="Dotum"/>
          <w:b/>
          <w:color w:val="000000" w:themeColor="text1"/>
          <w:sz w:val="22"/>
          <w:szCs w:val="22"/>
        </w:rPr>
        <w:t>d</w:t>
      </w:r>
      <w:r w:rsidR="004660A2">
        <w:rPr>
          <w:rFonts w:ascii="Times New Roman" w:eastAsia="Dotum"/>
          <w:b/>
          <w:color w:val="000000" w:themeColor="text1"/>
          <w:sz w:val="22"/>
          <w:szCs w:val="22"/>
        </w:rPr>
        <w:t xml:space="preserve"> a </w:t>
      </w:r>
      <w:r>
        <w:rPr>
          <w:rFonts w:ascii="Times New Roman" w:eastAsia="Dotum"/>
          <w:b/>
          <w:color w:val="000000" w:themeColor="text1"/>
          <w:sz w:val="22"/>
          <w:szCs w:val="22"/>
        </w:rPr>
        <w:t>s</w:t>
      </w:r>
      <w:r w:rsidR="0093624E" w:rsidRPr="0093624E">
        <w:rPr>
          <w:rFonts w:ascii="Times New Roman" w:eastAsia="Dotum"/>
          <w:b/>
          <w:color w:val="000000" w:themeColor="text1"/>
          <w:sz w:val="22"/>
          <w:szCs w:val="22"/>
        </w:rPr>
        <w:t>ales growth in major markets such as Europe and China</w:t>
      </w:r>
      <w:r w:rsidR="00F4574A">
        <w:rPr>
          <w:rFonts w:ascii="Times New Roman" w:eastAsia="Dotum"/>
          <w:b/>
          <w:color w:val="000000" w:themeColor="text1"/>
          <w:sz w:val="22"/>
          <w:szCs w:val="22"/>
        </w:rPr>
        <w:t>,</w:t>
      </w:r>
      <w:r w:rsidR="00106C13">
        <w:rPr>
          <w:rFonts w:ascii="Times New Roman" w:eastAsia="Dotum"/>
          <w:b/>
          <w:color w:val="000000" w:themeColor="text1"/>
          <w:sz w:val="22"/>
          <w:szCs w:val="22"/>
        </w:rPr>
        <w:t xml:space="preserve"> as well as stable growth of Original Equipment</w:t>
      </w:r>
      <w:r w:rsidR="0071351B">
        <w:rPr>
          <w:rFonts w:ascii="Times New Roman" w:eastAsia="Dotum"/>
          <w:b/>
          <w:color w:val="000000" w:themeColor="text1"/>
          <w:sz w:val="22"/>
          <w:szCs w:val="22"/>
        </w:rPr>
        <w:t>,</w:t>
      </w:r>
      <w:r w:rsidR="0093624E" w:rsidRPr="0093624E">
        <w:rPr>
          <w:rFonts w:ascii="Times New Roman" w:eastAsia="Dotum"/>
          <w:b/>
          <w:color w:val="000000" w:themeColor="text1"/>
          <w:sz w:val="22"/>
          <w:szCs w:val="22"/>
        </w:rPr>
        <w:t xml:space="preserve"> result</w:t>
      </w:r>
      <w:r w:rsidR="0071351B">
        <w:rPr>
          <w:rFonts w:ascii="Times New Roman" w:eastAsia="Dotum"/>
          <w:b/>
          <w:color w:val="000000" w:themeColor="text1"/>
          <w:sz w:val="22"/>
          <w:szCs w:val="22"/>
        </w:rPr>
        <w:t>ing</w:t>
      </w:r>
      <w:r w:rsidR="0093624E" w:rsidRPr="0093624E">
        <w:rPr>
          <w:rFonts w:ascii="Times New Roman" w:eastAsia="Dotum"/>
          <w:b/>
          <w:color w:val="000000" w:themeColor="text1"/>
          <w:sz w:val="22"/>
          <w:szCs w:val="22"/>
        </w:rPr>
        <w:t xml:space="preserve"> </w:t>
      </w:r>
      <w:r w:rsidR="00B85627">
        <w:rPr>
          <w:rFonts w:ascii="Times New Roman" w:eastAsia="Dotum"/>
          <w:b/>
          <w:color w:val="000000" w:themeColor="text1"/>
          <w:sz w:val="22"/>
          <w:szCs w:val="22"/>
        </w:rPr>
        <w:t>in</w:t>
      </w:r>
      <w:r w:rsidR="00B85627" w:rsidRPr="0093624E">
        <w:rPr>
          <w:rFonts w:ascii="Times New Roman" w:eastAsia="Dotum"/>
          <w:b/>
          <w:color w:val="000000" w:themeColor="text1"/>
          <w:sz w:val="22"/>
          <w:szCs w:val="22"/>
        </w:rPr>
        <w:t xml:space="preserve"> </w:t>
      </w:r>
      <w:r w:rsidR="004660A2">
        <w:rPr>
          <w:rFonts w:ascii="Times New Roman" w:eastAsia="Dotum"/>
          <w:b/>
          <w:color w:val="000000" w:themeColor="text1"/>
          <w:sz w:val="22"/>
          <w:szCs w:val="22"/>
        </w:rPr>
        <w:t xml:space="preserve">a </w:t>
      </w:r>
      <w:r w:rsidR="0093624E" w:rsidRPr="0093624E">
        <w:rPr>
          <w:rFonts w:ascii="Times New Roman" w:eastAsia="Dotum"/>
          <w:b/>
          <w:color w:val="000000" w:themeColor="text1"/>
          <w:sz w:val="22"/>
          <w:szCs w:val="22"/>
        </w:rPr>
        <w:t xml:space="preserve">sales increase of 2.3% </w:t>
      </w:r>
      <w:r w:rsidR="004660A2">
        <w:rPr>
          <w:rFonts w:ascii="Times New Roman" w:eastAsia="Dotum"/>
          <w:b/>
          <w:color w:val="000000" w:themeColor="text1"/>
          <w:sz w:val="22"/>
          <w:szCs w:val="22"/>
        </w:rPr>
        <w:t xml:space="preserve">as </w:t>
      </w:r>
      <w:r w:rsidR="0071351B">
        <w:rPr>
          <w:rFonts w:ascii="Times New Roman" w:eastAsia="Dotum"/>
          <w:b/>
          <w:color w:val="000000" w:themeColor="text1"/>
          <w:sz w:val="22"/>
          <w:szCs w:val="22"/>
        </w:rPr>
        <w:t>compar</w:t>
      </w:r>
      <w:r w:rsidR="004660A2">
        <w:rPr>
          <w:rFonts w:ascii="Times New Roman" w:eastAsia="Dotum"/>
          <w:b/>
          <w:color w:val="000000" w:themeColor="text1"/>
          <w:sz w:val="22"/>
          <w:szCs w:val="22"/>
        </w:rPr>
        <w:t>ed</w:t>
      </w:r>
      <w:r w:rsidR="0071351B">
        <w:rPr>
          <w:rFonts w:ascii="Times New Roman" w:eastAsia="Dotum"/>
          <w:b/>
          <w:color w:val="000000" w:themeColor="text1"/>
          <w:sz w:val="22"/>
          <w:szCs w:val="22"/>
        </w:rPr>
        <w:t xml:space="preserve"> to the same period last year. </w:t>
      </w:r>
      <w:r w:rsidR="0093624E" w:rsidRPr="0093624E">
        <w:rPr>
          <w:rFonts w:ascii="Times New Roman" w:eastAsia="Dotum"/>
          <w:b/>
          <w:color w:val="000000" w:themeColor="text1"/>
          <w:sz w:val="22"/>
          <w:szCs w:val="22"/>
        </w:rPr>
        <w:t>Sales of high</w:t>
      </w:r>
      <w:r w:rsidR="008B6CD5">
        <w:rPr>
          <w:rFonts w:ascii="Times New Roman" w:eastAsia="Dotum"/>
          <w:b/>
          <w:color w:val="000000" w:themeColor="text1"/>
          <w:sz w:val="22"/>
          <w:szCs w:val="22"/>
        </w:rPr>
        <w:t xml:space="preserve"> </w:t>
      </w:r>
      <w:r w:rsidR="0093624E" w:rsidRPr="0093624E">
        <w:rPr>
          <w:rFonts w:ascii="Times New Roman" w:eastAsia="Dotum"/>
          <w:b/>
          <w:color w:val="000000" w:themeColor="text1"/>
          <w:sz w:val="22"/>
          <w:szCs w:val="22"/>
        </w:rPr>
        <w:t>inch t</w:t>
      </w:r>
      <w:r w:rsidR="0071351B">
        <w:rPr>
          <w:rFonts w:ascii="Times New Roman" w:eastAsia="Dotum"/>
          <w:b/>
          <w:color w:val="000000" w:themeColor="text1"/>
          <w:sz w:val="22"/>
          <w:szCs w:val="22"/>
        </w:rPr>
        <w:t>y</w:t>
      </w:r>
      <w:r w:rsidR="0093624E" w:rsidRPr="0093624E">
        <w:rPr>
          <w:rFonts w:ascii="Times New Roman" w:eastAsia="Dotum"/>
          <w:b/>
          <w:color w:val="000000" w:themeColor="text1"/>
          <w:sz w:val="22"/>
          <w:szCs w:val="22"/>
        </w:rPr>
        <w:t>res (over 17 inch) account</w:t>
      </w:r>
      <w:r w:rsidR="00E4123A">
        <w:rPr>
          <w:rFonts w:ascii="Times New Roman" w:eastAsia="Dotum"/>
          <w:b/>
          <w:color w:val="000000" w:themeColor="text1"/>
          <w:sz w:val="22"/>
          <w:szCs w:val="22"/>
        </w:rPr>
        <w:t>ed</w:t>
      </w:r>
      <w:r w:rsidR="0093624E" w:rsidRPr="0093624E">
        <w:rPr>
          <w:rFonts w:ascii="Times New Roman" w:eastAsia="Dotum"/>
          <w:b/>
          <w:color w:val="000000" w:themeColor="text1"/>
          <w:sz w:val="22"/>
          <w:szCs w:val="22"/>
        </w:rPr>
        <w:t xml:space="preserve"> for 52.1% of passenger car t</w:t>
      </w:r>
      <w:r w:rsidR="0071351B">
        <w:rPr>
          <w:rFonts w:ascii="Times New Roman" w:eastAsia="Dotum"/>
          <w:b/>
          <w:color w:val="000000" w:themeColor="text1"/>
          <w:sz w:val="22"/>
          <w:szCs w:val="22"/>
        </w:rPr>
        <w:t>y</w:t>
      </w:r>
      <w:r w:rsidR="0093624E" w:rsidRPr="0093624E">
        <w:rPr>
          <w:rFonts w:ascii="Times New Roman" w:eastAsia="Dotum"/>
          <w:b/>
          <w:color w:val="000000" w:themeColor="text1"/>
          <w:sz w:val="22"/>
          <w:szCs w:val="22"/>
        </w:rPr>
        <w:t>re sales</w:t>
      </w:r>
      <w:r w:rsidR="0071351B">
        <w:rPr>
          <w:rFonts w:ascii="Times New Roman" w:eastAsia="Dotum"/>
          <w:b/>
          <w:color w:val="000000" w:themeColor="text1"/>
          <w:sz w:val="22"/>
          <w:szCs w:val="22"/>
        </w:rPr>
        <w:t>. This</w:t>
      </w:r>
      <w:r w:rsidR="0093624E" w:rsidRPr="0093624E">
        <w:rPr>
          <w:rFonts w:ascii="Times New Roman" w:eastAsia="Dotum"/>
          <w:b/>
          <w:color w:val="000000" w:themeColor="text1"/>
          <w:sz w:val="22"/>
          <w:szCs w:val="22"/>
        </w:rPr>
        <w:t xml:space="preserve"> </w:t>
      </w:r>
      <w:r w:rsidR="0071351B">
        <w:rPr>
          <w:rFonts w:ascii="Times New Roman" w:eastAsia="Dotum"/>
          <w:b/>
          <w:color w:val="000000" w:themeColor="text1"/>
          <w:sz w:val="22"/>
          <w:szCs w:val="22"/>
        </w:rPr>
        <w:t xml:space="preserve">marks </w:t>
      </w:r>
      <w:r w:rsidR="0093624E" w:rsidRPr="0093624E">
        <w:rPr>
          <w:rFonts w:ascii="Times New Roman" w:eastAsia="Dotum"/>
          <w:b/>
          <w:color w:val="000000" w:themeColor="text1"/>
          <w:sz w:val="22"/>
          <w:szCs w:val="22"/>
        </w:rPr>
        <w:t>a 3.5% increase</w:t>
      </w:r>
      <w:r w:rsidR="0071351B">
        <w:rPr>
          <w:rFonts w:ascii="Times New Roman" w:eastAsia="Dotum"/>
          <w:b/>
          <w:color w:val="000000" w:themeColor="text1"/>
          <w:sz w:val="22"/>
          <w:szCs w:val="22"/>
        </w:rPr>
        <w:t xml:space="preserve"> compared with the same period last year and strengthens Hankook’s </w:t>
      </w:r>
      <w:r w:rsidR="0093624E" w:rsidRPr="0093624E">
        <w:rPr>
          <w:rFonts w:ascii="Times New Roman" w:eastAsia="Dotum"/>
          <w:b/>
          <w:color w:val="000000" w:themeColor="text1"/>
          <w:sz w:val="22"/>
          <w:szCs w:val="22"/>
        </w:rPr>
        <w:t>premium brand reputation</w:t>
      </w:r>
      <w:r w:rsidR="0071351B">
        <w:rPr>
          <w:rFonts w:ascii="Times New Roman" w:eastAsia="Dotum"/>
          <w:b/>
          <w:color w:val="000000" w:themeColor="text1"/>
          <w:sz w:val="22"/>
          <w:szCs w:val="22"/>
        </w:rPr>
        <w:t>.</w:t>
      </w:r>
    </w:p>
    <w:p w:rsidR="0093624E" w:rsidRPr="00057EC4"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rPr>
      </w:pPr>
    </w:p>
    <w:p w:rsidR="0093624E" w:rsidRPr="0093624E" w:rsidRDefault="00C019F2" w:rsidP="0093624E">
      <w:pPr>
        <w:wordWrap/>
        <w:snapToGrid w:val="0"/>
        <w:spacing w:line="276" w:lineRule="auto"/>
        <w:ind w:left="1" w:rightChars="56" w:right="112" w:hanging="1"/>
        <w:rPr>
          <w:rFonts w:ascii="Times New Roman"/>
          <w:sz w:val="21"/>
          <w:szCs w:val="21"/>
        </w:rPr>
      </w:pPr>
      <w:r w:rsidRPr="00224EF1">
        <w:rPr>
          <w:rFonts w:ascii="Times New Roman"/>
          <w:b/>
          <w:i/>
          <w:sz w:val="21"/>
          <w:szCs w:val="21"/>
        </w:rPr>
        <w:t>Seoul, Korea</w:t>
      </w:r>
      <w:r w:rsidR="002E676C" w:rsidRPr="00224EF1">
        <w:rPr>
          <w:rFonts w:ascii="Times New Roman"/>
          <w:b/>
          <w:i/>
          <w:sz w:val="21"/>
          <w:szCs w:val="21"/>
        </w:rPr>
        <w:t xml:space="preserve"> /</w:t>
      </w:r>
      <w:r w:rsidR="00313C4D" w:rsidRPr="00224EF1">
        <w:rPr>
          <w:rFonts w:ascii="Times New Roman"/>
          <w:b/>
          <w:i/>
          <w:sz w:val="21"/>
          <w:szCs w:val="21"/>
        </w:rPr>
        <w:t xml:space="preserve"> Neu-Isenburg, Germany, </w:t>
      </w:r>
      <w:r w:rsidR="0093624E">
        <w:rPr>
          <w:rFonts w:ascii="Times New Roman"/>
          <w:b/>
          <w:i/>
          <w:sz w:val="21"/>
          <w:szCs w:val="21"/>
        </w:rPr>
        <w:t>August</w:t>
      </w:r>
      <w:r w:rsidR="00313C4D" w:rsidRPr="00224EF1">
        <w:rPr>
          <w:rFonts w:ascii="Times New Roman"/>
          <w:b/>
          <w:i/>
          <w:sz w:val="21"/>
          <w:szCs w:val="21"/>
        </w:rPr>
        <w:t xml:space="preserve"> </w:t>
      </w:r>
      <w:r w:rsidR="001246EE">
        <w:rPr>
          <w:rFonts w:ascii="Times New Roman"/>
          <w:b/>
          <w:i/>
          <w:sz w:val="21"/>
          <w:szCs w:val="21"/>
        </w:rPr>
        <w:t>3</w:t>
      </w:r>
      <w:r w:rsidR="002E676C" w:rsidRPr="00224EF1">
        <w:rPr>
          <w:rFonts w:ascii="Times New Roman"/>
          <w:b/>
          <w:i/>
          <w:sz w:val="21"/>
          <w:szCs w:val="21"/>
        </w:rPr>
        <w:t>, 2018</w:t>
      </w:r>
      <w:r w:rsidR="000D7AB1" w:rsidRPr="00224EF1">
        <w:rPr>
          <w:rFonts w:ascii="Times New Roman"/>
          <w:b/>
          <w:i/>
          <w:sz w:val="21"/>
          <w:szCs w:val="21"/>
        </w:rPr>
        <w:t xml:space="preserve"> </w:t>
      </w:r>
      <w:r w:rsidR="004066C1" w:rsidRPr="00224EF1">
        <w:rPr>
          <w:rFonts w:ascii="Times New Roman"/>
          <w:sz w:val="21"/>
          <w:szCs w:val="21"/>
        </w:rPr>
        <w:t xml:space="preserve">– </w:t>
      </w:r>
      <w:r w:rsidR="0093624E" w:rsidRPr="0093624E">
        <w:rPr>
          <w:rFonts w:ascii="Times New Roman"/>
          <w:sz w:val="21"/>
          <w:szCs w:val="21"/>
        </w:rPr>
        <w:t>Premium t</w:t>
      </w:r>
      <w:r w:rsidR="0071351B">
        <w:rPr>
          <w:rFonts w:ascii="Times New Roman"/>
          <w:sz w:val="21"/>
          <w:szCs w:val="21"/>
        </w:rPr>
        <w:t>y</w:t>
      </w:r>
      <w:r w:rsidR="0093624E" w:rsidRPr="0093624E">
        <w:rPr>
          <w:rFonts w:ascii="Times New Roman"/>
          <w:sz w:val="21"/>
          <w:szCs w:val="21"/>
        </w:rPr>
        <w:t>re maker Hankook Tire announced the company’s 2018 Q2 financial result with consolidated global sales of KRW 1.706 trillion</w:t>
      </w:r>
      <w:r w:rsidR="0071351B">
        <w:rPr>
          <w:rFonts w:ascii="Times New Roman"/>
          <w:sz w:val="21"/>
          <w:szCs w:val="21"/>
        </w:rPr>
        <w:t xml:space="preserve"> (</w:t>
      </w:r>
      <w:r w:rsidR="008B6CD5" w:rsidRPr="008B6CD5">
        <w:rPr>
          <w:rFonts w:ascii="Times New Roman"/>
          <w:sz w:val="21"/>
          <w:szCs w:val="21"/>
        </w:rPr>
        <w:t>1</w:t>
      </w:r>
      <w:r w:rsidR="008B6CD5">
        <w:rPr>
          <w:rFonts w:ascii="Times New Roman"/>
          <w:sz w:val="21"/>
          <w:szCs w:val="21"/>
        </w:rPr>
        <w:t>.</w:t>
      </w:r>
      <w:r w:rsidR="0040137A">
        <w:rPr>
          <w:rFonts w:ascii="Times New Roman"/>
          <w:sz w:val="21"/>
          <w:szCs w:val="21"/>
        </w:rPr>
        <w:t>325</w:t>
      </w:r>
      <w:r w:rsidR="008B6CD5">
        <w:rPr>
          <w:rFonts w:ascii="Times New Roman"/>
          <w:sz w:val="21"/>
          <w:szCs w:val="21"/>
        </w:rPr>
        <w:t xml:space="preserve"> billion Euro) </w:t>
      </w:r>
      <w:r w:rsidR="0093624E" w:rsidRPr="0093624E">
        <w:rPr>
          <w:rFonts w:ascii="Times New Roman"/>
          <w:sz w:val="21"/>
          <w:szCs w:val="21"/>
        </w:rPr>
        <w:t>and an operating profit of KRW 183.2 billion</w:t>
      </w:r>
      <w:r w:rsidR="008B6CD5">
        <w:rPr>
          <w:rFonts w:ascii="Times New Roman"/>
          <w:sz w:val="21"/>
          <w:szCs w:val="21"/>
        </w:rPr>
        <w:t xml:space="preserve"> (</w:t>
      </w:r>
      <w:r w:rsidR="0040137A">
        <w:rPr>
          <w:rFonts w:ascii="Times New Roman"/>
          <w:sz w:val="21"/>
          <w:szCs w:val="21"/>
        </w:rPr>
        <w:t>142</w:t>
      </w:r>
      <w:r w:rsidR="008B6CD5" w:rsidRPr="008B6CD5">
        <w:rPr>
          <w:rFonts w:ascii="Times New Roman"/>
          <w:sz w:val="21"/>
          <w:szCs w:val="21"/>
        </w:rPr>
        <w:t>.</w:t>
      </w:r>
      <w:r w:rsidR="0040137A">
        <w:rPr>
          <w:rFonts w:ascii="Times New Roman"/>
          <w:sz w:val="21"/>
          <w:szCs w:val="21"/>
        </w:rPr>
        <w:t>4</w:t>
      </w:r>
      <w:r w:rsidR="008B6CD5">
        <w:rPr>
          <w:rFonts w:ascii="Times New Roman"/>
          <w:sz w:val="21"/>
          <w:szCs w:val="21"/>
        </w:rPr>
        <w:t xml:space="preserve"> million Euro)</w:t>
      </w:r>
      <w:r w:rsidR="0093624E" w:rsidRPr="0093624E">
        <w:rPr>
          <w:rFonts w:ascii="Times New Roman"/>
          <w:sz w:val="21"/>
          <w:szCs w:val="21"/>
        </w:rPr>
        <w:t>.</w:t>
      </w:r>
    </w:p>
    <w:p w:rsidR="0093624E" w:rsidRPr="0093624E" w:rsidRDefault="0093624E" w:rsidP="0093624E">
      <w:pPr>
        <w:wordWrap/>
        <w:snapToGrid w:val="0"/>
        <w:spacing w:line="276" w:lineRule="auto"/>
        <w:ind w:left="1" w:rightChars="56" w:right="112" w:hanging="1"/>
        <w:rPr>
          <w:rFonts w:ascii="Times New Roman"/>
          <w:sz w:val="21"/>
          <w:szCs w:val="21"/>
        </w:rPr>
      </w:pPr>
    </w:p>
    <w:p w:rsidR="0093624E" w:rsidRPr="0093624E" w:rsidRDefault="008B6CD5" w:rsidP="0093624E">
      <w:pPr>
        <w:wordWrap/>
        <w:snapToGrid w:val="0"/>
        <w:spacing w:line="276" w:lineRule="auto"/>
        <w:ind w:left="1" w:rightChars="56" w:right="112" w:hanging="1"/>
        <w:rPr>
          <w:rFonts w:ascii="Times New Roman"/>
          <w:sz w:val="21"/>
          <w:szCs w:val="21"/>
        </w:rPr>
      </w:pPr>
      <w:r>
        <w:rPr>
          <w:rFonts w:ascii="Times New Roman"/>
          <w:sz w:val="21"/>
          <w:szCs w:val="21"/>
        </w:rPr>
        <w:t xml:space="preserve">In comparison to </w:t>
      </w:r>
      <w:r w:rsidR="00907DFE">
        <w:rPr>
          <w:rFonts w:ascii="Times New Roman"/>
          <w:sz w:val="21"/>
          <w:szCs w:val="21"/>
        </w:rPr>
        <w:t xml:space="preserve">the </w:t>
      </w:r>
      <w:r w:rsidR="00106C13">
        <w:rPr>
          <w:rFonts w:ascii="Times New Roman"/>
          <w:sz w:val="21"/>
          <w:szCs w:val="21"/>
        </w:rPr>
        <w:t>second quarter</w:t>
      </w:r>
      <w:r>
        <w:rPr>
          <w:rFonts w:ascii="Times New Roman"/>
          <w:sz w:val="21"/>
          <w:szCs w:val="21"/>
        </w:rPr>
        <w:t xml:space="preserve"> </w:t>
      </w:r>
      <w:r w:rsidR="00907DFE">
        <w:rPr>
          <w:rFonts w:ascii="Times New Roman"/>
          <w:sz w:val="21"/>
          <w:szCs w:val="21"/>
        </w:rPr>
        <w:t>of</w:t>
      </w:r>
      <w:r>
        <w:rPr>
          <w:rFonts w:ascii="Times New Roman"/>
          <w:sz w:val="21"/>
          <w:szCs w:val="21"/>
        </w:rPr>
        <w:t xml:space="preserve"> 2017</w:t>
      </w:r>
      <w:r w:rsidR="00907DFE">
        <w:rPr>
          <w:rFonts w:ascii="Times New Roman"/>
          <w:sz w:val="21"/>
          <w:szCs w:val="21"/>
        </w:rPr>
        <w:t>,</w:t>
      </w:r>
      <w:r w:rsidRPr="0093624E">
        <w:rPr>
          <w:rFonts w:ascii="Times New Roman"/>
          <w:sz w:val="21"/>
          <w:szCs w:val="21"/>
        </w:rPr>
        <w:t xml:space="preserve"> </w:t>
      </w:r>
      <w:r w:rsidR="0093624E" w:rsidRPr="0093624E">
        <w:rPr>
          <w:rFonts w:ascii="Times New Roman"/>
          <w:sz w:val="21"/>
          <w:szCs w:val="21"/>
        </w:rPr>
        <w:t>sales increased by 2.3%</w:t>
      </w:r>
      <w:r w:rsidR="00907DFE">
        <w:rPr>
          <w:rFonts w:ascii="Times New Roman"/>
          <w:sz w:val="21"/>
          <w:szCs w:val="21"/>
        </w:rPr>
        <w:t xml:space="preserve">. This </w:t>
      </w:r>
      <w:proofErr w:type="gramStart"/>
      <w:r w:rsidR="00907DFE">
        <w:rPr>
          <w:rFonts w:ascii="Times New Roman"/>
          <w:sz w:val="21"/>
          <w:szCs w:val="21"/>
        </w:rPr>
        <w:t xml:space="preserve">is </w:t>
      </w:r>
      <w:r w:rsidR="0093624E" w:rsidRPr="0093624E">
        <w:rPr>
          <w:rFonts w:ascii="Times New Roman"/>
          <w:sz w:val="21"/>
          <w:szCs w:val="21"/>
        </w:rPr>
        <w:t>attributed</w:t>
      </w:r>
      <w:proofErr w:type="gramEnd"/>
      <w:r w:rsidR="0093624E" w:rsidRPr="0093624E">
        <w:rPr>
          <w:rFonts w:ascii="Times New Roman"/>
          <w:sz w:val="21"/>
          <w:szCs w:val="21"/>
        </w:rPr>
        <w:t xml:space="preserve"> to balanced growth in regions su</w:t>
      </w:r>
      <w:r w:rsidR="00106C13">
        <w:rPr>
          <w:rFonts w:ascii="Times New Roman"/>
          <w:sz w:val="21"/>
          <w:szCs w:val="21"/>
        </w:rPr>
        <w:t>ch as Europe, China, and US, as well as Original Equipment</w:t>
      </w:r>
      <w:r w:rsidR="0093624E" w:rsidRPr="0093624E">
        <w:rPr>
          <w:rFonts w:ascii="Times New Roman"/>
          <w:sz w:val="21"/>
          <w:szCs w:val="21"/>
        </w:rPr>
        <w:t xml:space="preserve"> t</w:t>
      </w:r>
      <w:r>
        <w:rPr>
          <w:rFonts w:ascii="Times New Roman"/>
          <w:sz w:val="21"/>
          <w:szCs w:val="21"/>
        </w:rPr>
        <w:t>y</w:t>
      </w:r>
      <w:r w:rsidR="0093624E" w:rsidRPr="0093624E">
        <w:rPr>
          <w:rFonts w:ascii="Times New Roman"/>
          <w:sz w:val="21"/>
          <w:szCs w:val="21"/>
        </w:rPr>
        <w:t xml:space="preserve">re expansion based on global top-tier technology and premium product </w:t>
      </w:r>
      <w:r w:rsidR="00106C13">
        <w:rPr>
          <w:rFonts w:ascii="Times New Roman"/>
          <w:sz w:val="21"/>
          <w:szCs w:val="21"/>
        </w:rPr>
        <w:t>quality. Moreover, the sales of</w:t>
      </w:r>
      <w:r w:rsidR="005D311A" w:rsidRPr="005D311A">
        <w:rPr>
          <w:rFonts w:ascii="Times New Roman"/>
          <w:sz w:val="21"/>
          <w:szCs w:val="21"/>
        </w:rPr>
        <w:t xml:space="preserve"> larger size tyres starting from 17-inch </w:t>
      </w:r>
      <w:r w:rsidR="0093624E" w:rsidRPr="0093624E">
        <w:rPr>
          <w:rFonts w:ascii="Times New Roman"/>
          <w:sz w:val="21"/>
          <w:szCs w:val="21"/>
        </w:rPr>
        <w:t>accounted for 52.1% of passenger car t</w:t>
      </w:r>
      <w:r w:rsidR="005D311A">
        <w:rPr>
          <w:rFonts w:ascii="Times New Roman"/>
          <w:sz w:val="21"/>
          <w:szCs w:val="21"/>
        </w:rPr>
        <w:t>y</w:t>
      </w:r>
      <w:r w:rsidR="0093624E" w:rsidRPr="0093624E">
        <w:rPr>
          <w:rFonts w:ascii="Times New Roman"/>
          <w:sz w:val="21"/>
          <w:szCs w:val="21"/>
        </w:rPr>
        <w:t xml:space="preserve">res, leading to 3.5% increase </w:t>
      </w:r>
      <w:r w:rsidR="005D311A">
        <w:rPr>
          <w:rFonts w:ascii="Times New Roman"/>
          <w:sz w:val="21"/>
          <w:szCs w:val="21"/>
        </w:rPr>
        <w:t xml:space="preserve">compared to the same period last year and </w:t>
      </w:r>
      <w:r w:rsidR="0093624E" w:rsidRPr="0093624E">
        <w:rPr>
          <w:rFonts w:ascii="Times New Roman"/>
          <w:sz w:val="21"/>
          <w:szCs w:val="21"/>
        </w:rPr>
        <w:t xml:space="preserve">enhancing premium brand image. </w:t>
      </w:r>
    </w:p>
    <w:p w:rsidR="0093624E" w:rsidRPr="0093624E" w:rsidRDefault="0093624E" w:rsidP="0093624E">
      <w:pPr>
        <w:wordWrap/>
        <w:snapToGrid w:val="0"/>
        <w:spacing w:line="276" w:lineRule="auto"/>
        <w:ind w:left="1" w:rightChars="56" w:right="112" w:hanging="1"/>
        <w:rPr>
          <w:rFonts w:ascii="Times New Roman"/>
          <w:sz w:val="21"/>
          <w:szCs w:val="21"/>
        </w:rPr>
      </w:pPr>
    </w:p>
    <w:p w:rsidR="0093624E" w:rsidRPr="0093624E" w:rsidRDefault="0093624E" w:rsidP="0093624E">
      <w:pPr>
        <w:wordWrap/>
        <w:snapToGrid w:val="0"/>
        <w:spacing w:line="276" w:lineRule="auto"/>
        <w:ind w:left="1" w:rightChars="56" w:right="112" w:hanging="1"/>
        <w:rPr>
          <w:rFonts w:ascii="Times New Roman"/>
          <w:sz w:val="21"/>
          <w:szCs w:val="21"/>
        </w:rPr>
      </w:pPr>
      <w:r w:rsidRPr="0093624E">
        <w:rPr>
          <w:rFonts w:ascii="Times New Roman"/>
          <w:sz w:val="21"/>
          <w:szCs w:val="21"/>
        </w:rPr>
        <w:t xml:space="preserve">Hankook Tire’s achievement was driven by </w:t>
      </w:r>
      <w:r w:rsidR="00B85627">
        <w:rPr>
          <w:rFonts w:ascii="Times New Roman"/>
          <w:sz w:val="21"/>
          <w:szCs w:val="21"/>
        </w:rPr>
        <w:t xml:space="preserve">an </w:t>
      </w:r>
      <w:r w:rsidR="00106C13">
        <w:rPr>
          <w:rFonts w:ascii="Times New Roman"/>
          <w:sz w:val="21"/>
          <w:szCs w:val="21"/>
        </w:rPr>
        <w:t>increase in premium Original Equipment</w:t>
      </w:r>
      <w:r w:rsidRPr="0093624E">
        <w:rPr>
          <w:rFonts w:ascii="Times New Roman"/>
          <w:sz w:val="21"/>
          <w:szCs w:val="21"/>
        </w:rPr>
        <w:t xml:space="preserve"> supply and stable sales growth, especially in Europe and China. Meanwhile, due to the initial operation cost of US Tennessee Plant </w:t>
      </w:r>
      <w:r w:rsidR="006B32F2">
        <w:rPr>
          <w:rFonts w:ascii="Times New Roman"/>
          <w:sz w:val="21"/>
          <w:szCs w:val="21"/>
        </w:rPr>
        <w:t xml:space="preserve">and increase in competition </w:t>
      </w:r>
      <w:r w:rsidRPr="0093624E">
        <w:rPr>
          <w:rFonts w:ascii="Times New Roman"/>
          <w:sz w:val="21"/>
          <w:szCs w:val="21"/>
        </w:rPr>
        <w:t xml:space="preserve">in the </w:t>
      </w:r>
      <w:r w:rsidR="007D10FB">
        <w:rPr>
          <w:rFonts w:ascii="Times New Roman"/>
          <w:sz w:val="21"/>
          <w:szCs w:val="21"/>
        </w:rPr>
        <w:t>Korean</w:t>
      </w:r>
      <w:r w:rsidR="007D10FB" w:rsidRPr="0093624E">
        <w:rPr>
          <w:rFonts w:ascii="Times New Roman"/>
          <w:sz w:val="21"/>
          <w:szCs w:val="21"/>
        </w:rPr>
        <w:t xml:space="preserve"> </w:t>
      </w:r>
      <w:r w:rsidRPr="0093624E">
        <w:rPr>
          <w:rFonts w:ascii="Times New Roman"/>
          <w:sz w:val="21"/>
          <w:szCs w:val="21"/>
        </w:rPr>
        <w:t xml:space="preserve">market, the operating profit decreased </w:t>
      </w:r>
      <w:r w:rsidR="00F4574A">
        <w:rPr>
          <w:rFonts w:ascii="Times New Roman"/>
          <w:sz w:val="21"/>
          <w:szCs w:val="21"/>
        </w:rPr>
        <w:t>b</w:t>
      </w:r>
      <w:r w:rsidRPr="0093624E">
        <w:rPr>
          <w:rFonts w:ascii="Times New Roman"/>
          <w:sz w:val="21"/>
          <w:szCs w:val="21"/>
        </w:rPr>
        <w:t>y around 10%</w:t>
      </w:r>
      <w:r w:rsidR="005D311A">
        <w:rPr>
          <w:rFonts w:ascii="Times New Roman"/>
          <w:sz w:val="21"/>
          <w:szCs w:val="21"/>
        </w:rPr>
        <w:t xml:space="preserve"> in comparison to last year.</w:t>
      </w:r>
    </w:p>
    <w:p w:rsidR="0093624E" w:rsidRPr="0093624E" w:rsidRDefault="0093624E" w:rsidP="0093624E">
      <w:pPr>
        <w:wordWrap/>
        <w:snapToGrid w:val="0"/>
        <w:spacing w:line="276" w:lineRule="auto"/>
        <w:ind w:left="1" w:rightChars="56" w:right="112" w:hanging="1"/>
        <w:rPr>
          <w:rFonts w:ascii="Times New Roman"/>
          <w:sz w:val="21"/>
          <w:szCs w:val="21"/>
        </w:rPr>
      </w:pPr>
    </w:p>
    <w:p w:rsidR="00692EA8" w:rsidRDefault="0093624E" w:rsidP="0093624E">
      <w:pPr>
        <w:wordWrap/>
        <w:snapToGrid w:val="0"/>
        <w:spacing w:line="276" w:lineRule="auto"/>
        <w:ind w:left="1" w:rightChars="56" w:right="112" w:hanging="1"/>
        <w:rPr>
          <w:rFonts w:ascii="Times New Roman"/>
          <w:sz w:val="21"/>
          <w:szCs w:val="21"/>
        </w:rPr>
      </w:pPr>
      <w:r w:rsidRPr="0093624E">
        <w:rPr>
          <w:rFonts w:ascii="Times New Roman"/>
          <w:sz w:val="21"/>
          <w:szCs w:val="21"/>
        </w:rPr>
        <w:t xml:space="preserve">Hankook Tire plans to accelerate its </w:t>
      </w:r>
      <w:r w:rsidR="00390CDF">
        <w:rPr>
          <w:rFonts w:ascii="Times New Roman"/>
          <w:sz w:val="21"/>
          <w:szCs w:val="21"/>
        </w:rPr>
        <w:t>move</w:t>
      </w:r>
      <w:r w:rsidRPr="0093624E">
        <w:rPr>
          <w:rFonts w:ascii="Times New Roman"/>
          <w:sz w:val="21"/>
          <w:szCs w:val="21"/>
        </w:rPr>
        <w:t xml:space="preserve"> toward</w:t>
      </w:r>
      <w:r w:rsidR="00390CDF">
        <w:rPr>
          <w:rFonts w:ascii="Times New Roman"/>
          <w:sz w:val="21"/>
          <w:szCs w:val="21"/>
        </w:rPr>
        <w:t>s becoming a</w:t>
      </w:r>
      <w:r w:rsidRPr="0093624E">
        <w:rPr>
          <w:rFonts w:ascii="Times New Roman"/>
          <w:sz w:val="21"/>
          <w:szCs w:val="21"/>
        </w:rPr>
        <w:t xml:space="preserve"> global top-tier company by strengthening competitiveness in premium product lines through expanding </w:t>
      </w:r>
      <w:r w:rsidR="00B85627">
        <w:rPr>
          <w:rFonts w:ascii="Times New Roman"/>
          <w:sz w:val="21"/>
          <w:szCs w:val="21"/>
        </w:rPr>
        <w:t xml:space="preserve">the </w:t>
      </w:r>
      <w:r w:rsidRPr="0093624E">
        <w:rPr>
          <w:rFonts w:ascii="Times New Roman"/>
          <w:sz w:val="21"/>
          <w:szCs w:val="21"/>
        </w:rPr>
        <w:t>ultra-high performance t</w:t>
      </w:r>
      <w:r w:rsidR="005D311A">
        <w:rPr>
          <w:rFonts w:ascii="Times New Roman"/>
          <w:sz w:val="21"/>
          <w:szCs w:val="21"/>
        </w:rPr>
        <w:t>y</w:t>
      </w:r>
      <w:r w:rsidRPr="0093624E">
        <w:rPr>
          <w:rFonts w:ascii="Times New Roman"/>
          <w:sz w:val="21"/>
          <w:szCs w:val="21"/>
        </w:rPr>
        <w:t>re (UHPT) line-up</w:t>
      </w:r>
      <w:r w:rsidR="00390CDF">
        <w:rPr>
          <w:rFonts w:ascii="Times New Roman"/>
          <w:sz w:val="21"/>
          <w:szCs w:val="21"/>
        </w:rPr>
        <w:t xml:space="preserve">. The </w:t>
      </w:r>
      <w:r w:rsidRPr="0093624E">
        <w:rPr>
          <w:rFonts w:ascii="Times New Roman"/>
          <w:sz w:val="21"/>
          <w:szCs w:val="21"/>
        </w:rPr>
        <w:t xml:space="preserve">focus </w:t>
      </w:r>
      <w:r w:rsidR="00390CDF">
        <w:rPr>
          <w:rFonts w:ascii="Times New Roman"/>
          <w:sz w:val="21"/>
          <w:szCs w:val="21"/>
        </w:rPr>
        <w:t xml:space="preserve">will be </w:t>
      </w:r>
      <w:r w:rsidRPr="0093624E">
        <w:rPr>
          <w:rFonts w:ascii="Times New Roman"/>
          <w:sz w:val="21"/>
          <w:szCs w:val="21"/>
        </w:rPr>
        <w:t xml:space="preserve">on </w:t>
      </w:r>
      <w:r w:rsidR="00F4574A" w:rsidRPr="00F4574A">
        <w:rPr>
          <w:rFonts w:ascii="Times New Roman"/>
          <w:sz w:val="21"/>
          <w:szCs w:val="21"/>
        </w:rPr>
        <w:t xml:space="preserve">larger size </w:t>
      </w:r>
      <w:proofErr w:type="spellStart"/>
      <w:r w:rsidR="00F4574A" w:rsidRPr="00F4574A">
        <w:rPr>
          <w:rFonts w:ascii="Times New Roman"/>
          <w:sz w:val="21"/>
          <w:szCs w:val="21"/>
        </w:rPr>
        <w:t>tyres</w:t>
      </w:r>
      <w:proofErr w:type="spellEnd"/>
      <w:r w:rsidR="00F4574A" w:rsidRPr="00F4574A">
        <w:rPr>
          <w:rFonts w:ascii="Times New Roman"/>
          <w:sz w:val="21"/>
          <w:szCs w:val="21"/>
        </w:rPr>
        <w:t xml:space="preserve"> </w:t>
      </w:r>
      <w:r w:rsidRPr="0093624E">
        <w:rPr>
          <w:rFonts w:ascii="Times New Roman"/>
          <w:sz w:val="21"/>
          <w:szCs w:val="21"/>
        </w:rPr>
        <w:t xml:space="preserve">that are expected to see </w:t>
      </w:r>
      <w:r w:rsidR="00B85627">
        <w:rPr>
          <w:rFonts w:ascii="Times New Roman"/>
          <w:sz w:val="21"/>
          <w:szCs w:val="21"/>
        </w:rPr>
        <w:t xml:space="preserve">a </w:t>
      </w:r>
      <w:r w:rsidRPr="0093624E">
        <w:rPr>
          <w:rFonts w:ascii="Times New Roman"/>
          <w:sz w:val="21"/>
          <w:szCs w:val="21"/>
        </w:rPr>
        <w:t>growth in sales</w:t>
      </w:r>
      <w:r w:rsidR="00733738">
        <w:rPr>
          <w:rFonts w:ascii="Times New Roman"/>
          <w:sz w:val="21"/>
          <w:szCs w:val="21"/>
        </w:rPr>
        <w:t xml:space="preserve">, </w:t>
      </w:r>
      <w:r w:rsidR="00733738" w:rsidRPr="00F4574A">
        <w:rPr>
          <w:rFonts w:ascii="Times New Roman"/>
          <w:sz w:val="21"/>
          <w:szCs w:val="21"/>
        </w:rPr>
        <w:t>starting from 17-inch</w:t>
      </w:r>
      <w:r w:rsidRPr="0093624E">
        <w:rPr>
          <w:rFonts w:ascii="Times New Roman"/>
          <w:sz w:val="21"/>
          <w:szCs w:val="21"/>
        </w:rPr>
        <w:t>. During the latte</w:t>
      </w:r>
      <w:bookmarkStart w:id="0" w:name="_GoBack"/>
      <w:bookmarkEnd w:id="0"/>
      <w:r w:rsidRPr="0093624E">
        <w:rPr>
          <w:rFonts w:ascii="Times New Roman"/>
          <w:sz w:val="21"/>
          <w:szCs w:val="21"/>
        </w:rPr>
        <w:t xml:space="preserve">r half of this year, through the </w:t>
      </w:r>
      <w:proofErr w:type="spellStart"/>
      <w:r w:rsidRPr="0093624E">
        <w:rPr>
          <w:rFonts w:ascii="Times New Roman"/>
          <w:sz w:val="21"/>
          <w:szCs w:val="21"/>
        </w:rPr>
        <w:t>stabili</w:t>
      </w:r>
      <w:r w:rsidR="00907DFE">
        <w:rPr>
          <w:rFonts w:ascii="Times New Roman"/>
          <w:sz w:val="21"/>
          <w:szCs w:val="21"/>
        </w:rPr>
        <w:t>s</w:t>
      </w:r>
      <w:r w:rsidRPr="0093624E">
        <w:rPr>
          <w:rFonts w:ascii="Times New Roman"/>
          <w:sz w:val="21"/>
          <w:szCs w:val="21"/>
        </w:rPr>
        <w:t>ation</w:t>
      </w:r>
      <w:proofErr w:type="spellEnd"/>
      <w:r w:rsidRPr="0093624E">
        <w:rPr>
          <w:rFonts w:ascii="Times New Roman"/>
          <w:sz w:val="21"/>
          <w:szCs w:val="21"/>
        </w:rPr>
        <w:t xml:space="preserve"> of the US Tennessee plant and increase</w:t>
      </w:r>
      <w:r w:rsidR="00733738">
        <w:rPr>
          <w:rFonts w:ascii="Times New Roman"/>
          <w:sz w:val="21"/>
          <w:szCs w:val="21"/>
        </w:rPr>
        <w:t>d sales</w:t>
      </w:r>
      <w:r w:rsidRPr="0093624E">
        <w:rPr>
          <w:rFonts w:ascii="Times New Roman"/>
          <w:sz w:val="21"/>
          <w:szCs w:val="21"/>
        </w:rPr>
        <w:t xml:space="preserve"> of </w:t>
      </w:r>
      <w:r w:rsidR="006B32F2">
        <w:rPr>
          <w:rFonts w:ascii="Times New Roman"/>
          <w:sz w:val="21"/>
          <w:szCs w:val="21"/>
        </w:rPr>
        <w:t xml:space="preserve">the </w:t>
      </w:r>
      <w:r w:rsidR="00804C86">
        <w:rPr>
          <w:rFonts w:ascii="Times New Roman"/>
          <w:sz w:val="21"/>
          <w:szCs w:val="21"/>
        </w:rPr>
        <w:t xml:space="preserve">replacement </w:t>
      </w:r>
      <w:r w:rsidRPr="0093624E">
        <w:rPr>
          <w:rFonts w:ascii="Times New Roman"/>
          <w:sz w:val="21"/>
          <w:szCs w:val="21"/>
        </w:rPr>
        <w:t>t</w:t>
      </w:r>
      <w:r w:rsidR="005D311A">
        <w:rPr>
          <w:rFonts w:ascii="Times New Roman"/>
          <w:sz w:val="21"/>
          <w:szCs w:val="21"/>
        </w:rPr>
        <w:t>y</w:t>
      </w:r>
      <w:r w:rsidR="006B32F2">
        <w:rPr>
          <w:rFonts w:ascii="Times New Roman"/>
          <w:sz w:val="21"/>
          <w:szCs w:val="21"/>
        </w:rPr>
        <w:t>re market</w:t>
      </w:r>
      <w:r w:rsidRPr="0093624E">
        <w:rPr>
          <w:rFonts w:ascii="Times New Roman"/>
          <w:sz w:val="21"/>
          <w:szCs w:val="21"/>
        </w:rPr>
        <w:t xml:space="preserve">, sales performance </w:t>
      </w:r>
      <w:proofErr w:type="gramStart"/>
      <w:r w:rsidRPr="0093624E">
        <w:rPr>
          <w:rFonts w:ascii="Times New Roman"/>
          <w:sz w:val="21"/>
          <w:szCs w:val="21"/>
        </w:rPr>
        <w:t>is expected</w:t>
      </w:r>
      <w:proofErr w:type="gramEnd"/>
      <w:r w:rsidRPr="0093624E">
        <w:rPr>
          <w:rFonts w:ascii="Times New Roman"/>
          <w:sz w:val="21"/>
          <w:szCs w:val="21"/>
        </w:rPr>
        <w:t xml:space="preserve"> to improve.</w:t>
      </w:r>
    </w:p>
    <w:p w:rsidR="0093624E" w:rsidRPr="0093624E" w:rsidRDefault="0093624E" w:rsidP="0093624E">
      <w:pPr>
        <w:wordWrap/>
        <w:snapToGrid w:val="0"/>
        <w:spacing w:line="276" w:lineRule="auto"/>
        <w:ind w:left="1" w:rightChars="56" w:right="112" w:hanging="1"/>
        <w:rPr>
          <w:rFonts w:ascii="Times New Roman"/>
          <w:sz w:val="21"/>
          <w:szCs w:val="21"/>
        </w:rPr>
      </w:pPr>
    </w:p>
    <w:p w:rsidR="000F3085" w:rsidRPr="0093624E" w:rsidRDefault="00696E35" w:rsidP="002E676C">
      <w:pPr>
        <w:wordWrap/>
        <w:snapToGrid w:val="0"/>
        <w:spacing w:line="276" w:lineRule="auto"/>
        <w:ind w:left="1" w:rightChars="56" w:right="112" w:hanging="1"/>
        <w:jc w:val="center"/>
        <w:rPr>
          <w:rFonts w:ascii="Times New Roman"/>
          <w:sz w:val="21"/>
          <w:szCs w:val="21"/>
        </w:rPr>
      </w:pPr>
      <w:r w:rsidRPr="0093624E">
        <w:rPr>
          <w:rFonts w:ascii="Times New Roman"/>
          <w:sz w:val="21"/>
          <w:szCs w:val="21"/>
        </w:rPr>
        <w:t>###</w:t>
      </w:r>
    </w:p>
    <w:p w:rsidR="002E676C" w:rsidRDefault="002E676C" w:rsidP="002E676C">
      <w:pPr>
        <w:wordWrap/>
        <w:snapToGrid w:val="0"/>
        <w:spacing w:line="276" w:lineRule="auto"/>
        <w:ind w:rightChars="56" w:right="112"/>
        <w:rPr>
          <w:rFonts w:ascii="Times New Roman"/>
          <w:iCs/>
          <w:kern w:val="0"/>
          <w:sz w:val="21"/>
          <w:szCs w:val="21"/>
        </w:rPr>
      </w:pPr>
    </w:p>
    <w:p w:rsidR="0093624E" w:rsidRDefault="0093624E" w:rsidP="0093624E">
      <w:pPr>
        <w:widowControl/>
        <w:wordWrap/>
        <w:autoSpaceDE/>
        <w:autoSpaceDN/>
        <w:jc w:val="left"/>
        <w:rPr>
          <w:rFonts w:asciiTheme="minorBidi" w:hAnsiTheme="minorBidi" w:cstheme="minorBidi"/>
          <w:b/>
          <w:kern w:val="0"/>
          <w:sz w:val="22"/>
          <w:szCs w:val="22"/>
        </w:rPr>
      </w:pPr>
      <w:r>
        <w:rPr>
          <w:rFonts w:asciiTheme="minorBidi" w:hAnsiTheme="minorBidi" w:cstheme="minorBidi"/>
          <w:b/>
          <w:kern w:val="0"/>
          <w:sz w:val="22"/>
          <w:szCs w:val="22"/>
        </w:rPr>
        <w:t>Q2</w:t>
      </w:r>
      <w:r w:rsidRPr="00056BA7">
        <w:rPr>
          <w:rFonts w:asciiTheme="minorBidi" w:hAnsiTheme="minorBidi" w:cstheme="minorBidi"/>
          <w:b/>
          <w:kern w:val="0"/>
          <w:sz w:val="22"/>
          <w:szCs w:val="22"/>
        </w:rPr>
        <w:t xml:space="preserve"> 201</w:t>
      </w:r>
      <w:r>
        <w:rPr>
          <w:rFonts w:asciiTheme="minorBidi" w:hAnsiTheme="minorBidi" w:cstheme="minorBidi"/>
          <w:b/>
          <w:kern w:val="0"/>
          <w:sz w:val="22"/>
          <w:szCs w:val="22"/>
        </w:rPr>
        <w:t>8</w:t>
      </w:r>
      <w:r w:rsidRPr="00056BA7">
        <w:rPr>
          <w:rFonts w:asciiTheme="minorBidi" w:hAnsiTheme="minorBidi" w:cstheme="minorBidi"/>
          <w:b/>
          <w:kern w:val="0"/>
          <w:sz w:val="22"/>
          <w:szCs w:val="22"/>
        </w:rPr>
        <w:t xml:space="preserve"> Consolidated Financial Result</w:t>
      </w:r>
    </w:p>
    <w:p w:rsidR="0093624E" w:rsidRPr="00056BA7" w:rsidRDefault="0093624E" w:rsidP="0093624E">
      <w:pPr>
        <w:wordWrap/>
        <w:snapToGrid w:val="0"/>
        <w:ind w:rightChars="56" w:right="112"/>
        <w:rPr>
          <w:rFonts w:asciiTheme="minorBidi" w:hAnsiTheme="minorBidi" w:cstheme="minorBidi"/>
          <w:b/>
          <w:kern w:val="0"/>
          <w:sz w:val="22"/>
          <w:szCs w:val="22"/>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93624E" w:rsidRPr="00056BA7" w:rsidTr="000D6009">
        <w:trPr>
          <w:trHeight w:val="342"/>
        </w:trPr>
        <w:tc>
          <w:tcPr>
            <w:tcW w:w="2552" w:type="dxa"/>
            <w:tcBorders>
              <w:bottom w:val="double" w:sz="4" w:space="0" w:color="auto"/>
              <w:right w:val="double" w:sz="4" w:space="0" w:color="auto"/>
            </w:tcBorders>
            <w:shd w:val="clear" w:color="auto" w:fill="7F7F7F" w:themeFill="text1" w:themeFillTint="80"/>
            <w:vAlign w:val="center"/>
          </w:tcPr>
          <w:p w:rsidR="0093624E" w:rsidRPr="00056BA7"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(Unit: Billion KRW)</w:t>
            </w:r>
          </w:p>
        </w:tc>
        <w:tc>
          <w:tcPr>
            <w:tcW w:w="2598" w:type="dxa"/>
            <w:tcBorders>
              <w:bottom w:val="double" w:sz="4" w:space="0" w:color="auto"/>
              <w:right w:val="double" w:sz="4" w:space="0" w:color="auto"/>
            </w:tcBorders>
            <w:shd w:val="clear" w:color="auto" w:fill="7F7F7F" w:themeFill="text1" w:themeFillTint="80"/>
            <w:vAlign w:val="center"/>
          </w:tcPr>
          <w:p w:rsidR="0093624E" w:rsidRPr="00056BA7"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99" w:type="dxa"/>
            <w:tcBorders>
              <w:bottom w:val="double" w:sz="4" w:space="0" w:color="auto"/>
              <w:right w:val="double" w:sz="4" w:space="0" w:color="auto"/>
            </w:tcBorders>
            <w:shd w:val="clear" w:color="auto" w:fill="7F7F7F" w:themeFill="text1" w:themeFillTint="80"/>
            <w:vAlign w:val="center"/>
          </w:tcPr>
          <w:p w:rsidR="0093624E"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99" w:type="dxa"/>
            <w:tcBorders>
              <w:left w:val="double" w:sz="4" w:space="0" w:color="auto"/>
              <w:bottom w:val="double" w:sz="4" w:space="0" w:color="auto"/>
              <w:right w:val="nil"/>
            </w:tcBorders>
            <w:shd w:val="clear" w:color="auto" w:fill="7F7F7F" w:themeFill="text1" w:themeFillTint="80"/>
            <w:vAlign w:val="center"/>
          </w:tcPr>
          <w:p w:rsidR="0093624E" w:rsidRPr="00056BA7"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93624E" w:rsidRPr="00D8322A" w:rsidTr="000D6009">
        <w:trPr>
          <w:trHeight w:val="342"/>
        </w:trPr>
        <w:tc>
          <w:tcPr>
            <w:tcW w:w="2552" w:type="dxa"/>
            <w:tcBorders>
              <w:top w:val="double" w:sz="4" w:space="0" w:color="auto"/>
              <w:right w:val="double" w:sz="4" w:space="0" w:color="auto"/>
            </w:tcBorders>
            <w:vAlign w:val="center"/>
          </w:tcPr>
          <w:p w:rsidR="0093624E" w:rsidRPr="00D8322A" w:rsidRDefault="0093624E" w:rsidP="000D6009">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Sales</w:t>
            </w:r>
          </w:p>
        </w:tc>
        <w:tc>
          <w:tcPr>
            <w:tcW w:w="2598" w:type="dxa"/>
            <w:tcBorders>
              <w:top w:val="double" w:sz="4" w:space="0" w:color="auto"/>
              <w:right w:val="double" w:sz="4" w:space="0" w:color="auto"/>
            </w:tcBorders>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b/>
                <w:sz w:val="22"/>
                <w:szCs w:val="22"/>
              </w:rPr>
              <w:t>1,666.9</w:t>
            </w:r>
          </w:p>
        </w:tc>
        <w:tc>
          <w:tcPr>
            <w:tcW w:w="2599" w:type="dxa"/>
            <w:tcBorders>
              <w:top w:val="double" w:sz="4" w:space="0" w:color="auto"/>
              <w:right w:val="double" w:sz="4" w:space="0" w:color="auto"/>
            </w:tcBorders>
            <w:vAlign w:val="center"/>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b/>
                <w:sz w:val="22"/>
                <w:szCs w:val="22"/>
              </w:rPr>
              <w:t>1,609.1</w:t>
            </w:r>
          </w:p>
        </w:tc>
        <w:tc>
          <w:tcPr>
            <w:tcW w:w="2599" w:type="dxa"/>
            <w:tcBorders>
              <w:top w:val="double" w:sz="4" w:space="0" w:color="auto"/>
              <w:left w:val="double" w:sz="4" w:space="0" w:color="auto"/>
              <w:right w:val="nil"/>
            </w:tcBorders>
            <w:shd w:val="clear" w:color="auto" w:fill="auto"/>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b/>
                <w:sz w:val="22"/>
                <w:szCs w:val="22"/>
              </w:rPr>
              <w:t>1,705.5</w:t>
            </w:r>
          </w:p>
        </w:tc>
      </w:tr>
      <w:tr w:rsidR="0093624E" w:rsidRPr="00D8322A" w:rsidTr="000D6009">
        <w:trPr>
          <w:trHeight w:val="342"/>
        </w:trPr>
        <w:tc>
          <w:tcPr>
            <w:tcW w:w="2552" w:type="dxa"/>
            <w:tcBorders>
              <w:right w:val="double" w:sz="4" w:space="0" w:color="auto"/>
            </w:tcBorders>
            <w:vAlign w:val="center"/>
          </w:tcPr>
          <w:p w:rsidR="0093624E" w:rsidRPr="00D8322A" w:rsidRDefault="0093624E" w:rsidP="000D6009">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Operating Profit</w:t>
            </w:r>
          </w:p>
        </w:tc>
        <w:tc>
          <w:tcPr>
            <w:tcW w:w="2598" w:type="dxa"/>
            <w:tcBorders>
              <w:right w:val="double" w:sz="4" w:space="0" w:color="auto"/>
            </w:tcBorders>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b/>
                <w:sz w:val="22"/>
                <w:szCs w:val="22"/>
              </w:rPr>
              <w:t>204.6</w:t>
            </w:r>
          </w:p>
        </w:tc>
        <w:tc>
          <w:tcPr>
            <w:tcW w:w="2599" w:type="dxa"/>
            <w:tcBorders>
              <w:right w:val="double" w:sz="4" w:space="0" w:color="auto"/>
            </w:tcBorders>
            <w:vAlign w:val="center"/>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b/>
                <w:sz w:val="22"/>
                <w:szCs w:val="22"/>
              </w:rPr>
              <w:t>184.8</w:t>
            </w:r>
          </w:p>
        </w:tc>
        <w:tc>
          <w:tcPr>
            <w:tcW w:w="2599" w:type="dxa"/>
            <w:tcBorders>
              <w:left w:val="double" w:sz="4" w:space="0" w:color="auto"/>
              <w:right w:val="nil"/>
            </w:tcBorders>
            <w:shd w:val="clear" w:color="auto" w:fill="auto"/>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b/>
                <w:sz w:val="22"/>
                <w:szCs w:val="22"/>
              </w:rPr>
              <w:t>183.2</w:t>
            </w:r>
          </w:p>
        </w:tc>
      </w:tr>
    </w:tbl>
    <w:p w:rsidR="0093624E" w:rsidRPr="00D8322A" w:rsidRDefault="0093624E" w:rsidP="0093624E">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D8322A" w:rsidTr="000D6009">
        <w:trPr>
          <w:trHeight w:val="363"/>
        </w:trPr>
        <w:tc>
          <w:tcPr>
            <w:tcW w:w="2587" w:type="dxa"/>
            <w:tcBorders>
              <w:bottom w:val="double" w:sz="4" w:space="0" w:color="auto"/>
              <w:right w:val="double" w:sz="4" w:space="0" w:color="auto"/>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93624E" w:rsidRPr="00D8322A" w:rsidTr="000D6009">
        <w:trPr>
          <w:trHeight w:val="363"/>
        </w:trPr>
        <w:tc>
          <w:tcPr>
            <w:tcW w:w="2587" w:type="dxa"/>
            <w:tcBorders>
              <w:top w:val="double" w:sz="4" w:space="0" w:color="auto"/>
              <w:bottom w:val="single" w:sz="4" w:space="0" w:color="auto"/>
              <w:right w:val="double" w:sz="4" w:space="0" w:color="auto"/>
            </w:tcBorders>
            <w:vAlign w:val="center"/>
          </w:tcPr>
          <w:p w:rsidR="0093624E" w:rsidRPr="00D8322A" w:rsidRDefault="0093624E" w:rsidP="000D6009">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nil"/>
              <w:left w:val="nil"/>
              <w:bottom w:val="single" w:sz="8" w:space="0" w:color="auto"/>
              <w:right w:val="double" w:sz="6" w:space="0" w:color="auto"/>
            </w:tcBorders>
            <w:shd w:val="clear" w:color="auto" w:fill="auto"/>
            <w:vAlign w:val="center"/>
          </w:tcPr>
          <w:p w:rsidR="0093624E" w:rsidRPr="00553142" w:rsidRDefault="0093624E" w:rsidP="000D6009">
            <w:pPr>
              <w:jc w:val="center"/>
              <w:rPr>
                <w:rFonts w:asciiTheme="minorBidi" w:hAnsiTheme="minorBidi" w:cstheme="minorBidi"/>
                <w:b/>
                <w:sz w:val="22"/>
                <w:szCs w:val="22"/>
              </w:rPr>
            </w:pPr>
            <w:r w:rsidRPr="00AE2102">
              <w:rPr>
                <w:rFonts w:asciiTheme="minorBidi" w:hAnsiTheme="minorBidi" w:cstheme="minorBidi"/>
                <w:b/>
                <w:sz w:val="22"/>
                <w:szCs w:val="22"/>
              </w:rPr>
              <w:t xml:space="preserve">1,475.88 </w:t>
            </w:r>
          </w:p>
        </w:tc>
        <w:tc>
          <w:tcPr>
            <w:tcW w:w="2587" w:type="dxa"/>
            <w:tcBorders>
              <w:top w:val="nil"/>
              <w:left w:val="nil"/>
              <w:bottom w:val="single" w:sz="8" w:space="0" w:color="auto"/>
              <w:right w:val="double" w:sz="6" w:space="0" w:color="auto"/>
            </w:tcBorders>
            <w:shd w:val="clear" w:color="auto" w:fill="auto"/>
            <w:vAlign w:val="center"/>
          </w:tcPr>
          <w:p w:rsidR="0093624E" w:rsidRPr="00553142" w:rsidRDefault="0093624E" w:rsidP="000D6009">
            <w:pPr>
              <w:jc w:val="center"/>
              <w:rPr>
                <w:rFonts w:asciiTheme="minorBidi" w:hAnsiTheme="minorBidi" w:cstheme="minorBidi"/>
                <w:b/>
                <w:sz w:val="22"/>
                <w:szCs w:val="22"/>
              </w:rPr>
            </w:pPr>
            <w:r w:rsidRPr="00AE2102">
              <w:rPr>
                <w:rFonts w:asciiTheme="minorBidi" w:hAnsiTheme="minorBidi" w:cstheme="minorBidi"/>
                <w:b/>
                <w:sz w:val="22"/>
                <w:szCs w:val="22"/>
              </w:rPr>
              <w:t xml:space="preserve">1,500.62 </w:t>
            </w:r>
          </w:p>
        </w:tc>
        <w:tc>
          <w:tcPr>
            <w:tcW w:w="2587" w:type="dxa"/>
            <w:tcBorders>
              <w:top w:val="nil"/>
              <w:left w:val="nil"/>
              <w:bottom w:val="single" w:sz="8" w:space="0" w:color="auto"/>
              <w:right w:val="double" w:sz="6" w:space="0" w:color="auto"/>
            </w:tcBorders>
            <w:shd w:val="clear" w:color="auto" w:fill="auto"/>
            <w:vAlign w:val="center"/>
          </w:tcPr>
          <w:p w:rsidR="0093624E" w:rsidRPr="00553142" w:rsidRDefault="0093624E" w:rsidP="000D6009">
            <w:pPr>
              <w:jc w:val="center"/>
              <w:rPr>
                <w:rFonts w:asciiTheme="minorBidi" w:hAnsiTheme="minorBidi" w:cstheme="minorBidi"/>
                <w:b/>
                <w:sz w:val="22"/>
                <w:szCs w:val="22"/>
              </w:rPr>
            </w:pPr>
            <w:r w:rsidRPr="00AE2102">
              <w:rPr>
                <w:rFonts w:asciiTheme="minorBidi" w:hAnsiTheme="minorBidi" w:cstheme="minorBidi"/>
                <w:b/>
                <w:sz w:val="22"/>
                <w:szCs w:val="22"/>
              </w:rPr>
              <w:t xml:space="preserve">1,581.26 </w:t>
            </w:r>
          </w:p>
        </w:tc>
      </w:tr>
      <w:tr w:rsidR="0093624E" w:rsidRPr="00D8322A" w:rsidTr="000D6009">
        <w:trPr>
          <w:trHeight w:val="363"/>
        </w:trPr>
        <w:tc>
          <w:tcPr>
            <w:tcW w:w="2587" w:type="dxa"/>
            <w:tcBorders>
              <w:bottom w:val="single" w:sz="4" w:space="0" w:color="auto"/>
              <w:right w:val="double" w:sz="4" w:space="0" w:color="auto"/>
            </w:tcBorders>
            <w:vAlign w:val="center"/>
          </w:tcPr>
          <w:p w:rsidR="0093624E" w:rsidRPr="00D8322A" w:rsidRDefault="0093624E" w:rsidP="000D6009">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top w:val="nil"/>
              <w:left w:val="nil"/>
              <w:bottom w:val="single" w:sz="8" w:space="0" w:color="auto"/>
              <w:right w:val="double" w:sz="6" w:space="0" w:color="auto"/>
            </w:tcBorders>
            <w:shd w:val="clear" w:color="auto" w:fill="auto"/>
            <w:vAlign w:val="center"/>
          </w:tcPr>
          <w:p w:rsidR="0093624E" w:rsidRPr="00AE2102" w:rsidRDefault="0093624E" w:rsidP="000D6009">
            <w:pPr>
              <w:jc w:val="center"/>
              <w:rPr>
                <w:rFonts w:asciiTheme="minorBidi" w:hAnsiTheme="minorBidi" w:cstheme="minorBidi"/>
                <w:b/>
                <w:sz w:val="22"/>
                <w:szCs w:val="22"/>
              </w:rPr>
            </w:pPr>
            <w:r w:rsidRPr="00AE2102">
              <w:rPr>
                <w:rFonts w:asciiTheme="minorBidi" w:hAnsiTheme="minorBidi" w:cstheme="minorBidi"/>
                <w:b/>
                <w:sz w:val="22"/>
                <w:szCs w:val="22"/>
              </w:rPr>
              <w:t xml:space="preserve">181.15 </w:t>
            </w:r>
          </w:p>
        </w:tc>
        <w:tc>
          <w:tcPr>
            <w:tcW w:w="2587" w:type="dxa"/>
            <w:tcBorders>
              <w:top w:val="nil"/>
              <w:left w:val="nil"/>
              <w:bottom w:val="single" w:sz="8" w:space="0" w:color="auto"/>
              <w:right w:val="double" w:sz="6" w:space="0" w:color="auto"/>
            </w:tcBorders>
            <w:shd w:val="clear" w:color="auto" w:fill="auto"/>
            <w:vAlign w:val="center"/>
          </w:tcPr>
          <w:p w:rsidR="0093624E" w:rsidRPr="00553142" w:rsidRDefault="0093624E" w:rsidP="000D6009">
            <w:pPr>
              <w:jc w:val="center"/>
              <w:rPr>
                <w:rFonts w:asciiTheme="minorBidi" w:hAnsiTheme="minorBidi" w:cstheme="minorBidi"/>
                <w:b/>
                <w:sz w:val="22"/>
                <w:szCs w:val="22"/>
              </w:rPr>
            </w:pPr>
            <w:r w:rsidRPr="00AE2102">
              <w:rPr>
                <w:rFonts w:asciiTheme="minorBidi" w:hAnsiTheme="minorBidi" w:cstheme="minorBidi"/>
                <w:b/>
                <w:sz w:val="22"/>
                <w:szCs w:val="22"/>
              </w:rPr>
              <w:t xml:space="preserve">172.34 </w:t>
            </w:r>
          </w:p>
        </w:tc>
        <w:tc>
          <w:tcPr>
            <w:tcW w:w="2587" w:type="dxa"/>
            <w:tcBorders>
              <w:top w:val="nil"/>
              <w:left w:val="nil"/>
              <w:bottom w:val="single" w:sz="8" w:space="0" w:color="auto"/>
              <w:right w:val="double" w:sz="6" w:space="0" w:color="auto"/>
            </w:tcBorders>
            <w:shd w:val="clear" w:color="auto" w:fill="auto"/>
            <w:vAlign w:val="center"/>
          </w:tcPr>
          <w:p w:rsidR="0093624E" w:rsidRPr="00AE2102" w:rsidRDefault="0093624E" w:rsidP="000D6009">
            <w:pPr>
              <w:jc w:val="center"/>
              <w:rPr>
                <w:rFonts w:asciiTheme="minorBidi" w:hAnsiTheme="minorBidi" w:cstheme="minorBidi"/>
                <w:b/>
                <w:sz w:val="22"/>
                <w:szCs w:val="22"/>
              </w:rPr>
            </w:pPr>
            <w:r>
              <w:rPr>
                <w:rFonts w:asciiTheme="minorBidi" w:hAnsiTheme="minorBidi" w:cstheme="minorBidi"/>
                <w:b/>
                <w:sz w:val="22"/>
                <w:szCs w:val="22"/>
              </w:rPr>
              <w:t>169.85</w:t>
            </w:r>
            <w:r w:rsidRPr="00AE2102">
              <w:rPr>
                <w:rFonts w:asciiTheme="minorBidi" w:hAnsiTheme="minorBidi" w:cstheme="minorBidi"/>
                <w:b/>
                <w:sz w:val="22"/>
                <w:szCs w:val="22"/>
              </w:rPr>
              <w:t xml:space="preserve"> </w:t>
            </w:r>
          </w:p>
        </w:tc>
      </w:tr>
    </w:tbl>
    <w:p w:rsidR="0093624E" w:rsidRPr="00D8322A" w:rsidRDefault="0093624E" w:rsidP="0093624E">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D8322A" w:rsidTr="000D6009">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93624E" w:rsidRPr="00D8322A" w:rsidTr="000D6009">
        <w:trPr>
          <w:trHeight w:val="363"/>
        </w:trPr>
        <w:tc>
          <w:tcPr>
            <w:tcW w:w="2587" w:type="dxa"/>
            <w:tcBorders>
              <w:top w:val="double" w:sz="4" w:space="0" w:color="auto"/>
              <w:right w:val="double" w:sz="4" w:space="0" w:color="auto"/>
            </w:tcBorders>
            <w:vAlign w:val="center"/>
          </w:tcPr>
          <w:p w:rsidR="0093624E" w:rsidRPr="00D8322A" w:rsidRDefault="0093624E" w:rsidP="000D6009">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double" w:sz="4" w:space="0" w:color="auto"/>
              <w:left w:val="double" w:sz="4" w:space="0" w:color="auto"/>
              <w:right w:val="double" w:sz="4" w:space="0" w:color="auto"/>
            </w:tcBorders>
            <w:shd w:val="clear" w:color="auto" w:fill="auto"/>
            <w:vAlign w:val="center"/>
          </w:tcPr>
          <w:p w:rsidR="0093624E" w:rsidRPr="00553142" w:rsidRDefault="0093624E" w:rsidP="000D6009">
            <w:pPr>
              <w:jc w:val="center"/>
              <w:rPr>
                <w:rFonts w:asciiTheme="minorBidi" w:hAnsiTheme="minorBidi" w:cstheme="minorBidi"/>
                <w:b/>
                <w:sz w:val="22"/>
                <w:szCs w:val="22"/>
              </w:rPr>
            </w:pPr>
            <w:r>
              <w:rPr>
                <w:rFonts w:ascii="Arial" w:eastAsia="Malgun Gothic" w:hAnsi="Arial" w:cs="Arial"/>
                <w:b/>
                <w:bCs/>
                <w:color w:val="000000"/>
                <w:sz w:val="22"/>
                <w:szCs w:val="22"/>
              </w:rPr>
              <w:t>1,341.20</w:t>
            </w:r>
          </w:p>
        </w:tc>
        <w:tc>
          <w:tcPr>
            <w:tcW w:w="2587" w:type="dxa"/>
            <w:tcBorders>
              <w:top w:val="double" w:sz="4" w:space="0" w:color="auto"/>
              <w:left w:val="double" w:sz="4" w:space="0" w:color="auto"/>
              <w:right w:val="double" w:sz="4" w:space="0" w:color="auto"/>
            </w:tcBorders>
            <w:vAlign w:val="center"/>
          </w:tcPr>
          <w:p w:rsidR="0093624E" w:rsidRPr="00553142" w:rsidRDefault="0093624E" w:rsidP="000D6009">
            <w:pPr>
              <w:jc w:val="center"/>
              <w:rPr>
                <w:rFonts w:asciiTheme="minorBidi" w:hAnsiTheme="minorBidi" w:cstheme="minorBidi"/>
                <w:b/>
                <w:sz w:val="22"/>
                <w:szCs w:val="22"/>
              </w:rPr>
            </w:pPr>
            <w:r>
              <w:rPr>
                <w:rFonts w:ascii="Arial" w:eastAsia="Malgun Gothic" w:hAnsi="Arial" w:cs="Arial"/>
                <w:b/>
                <w:bCs/>
                <w:color w:val="000000"/>
                <w:sz w:val="22"/>
                <w:szCs w:val="22"/>
              </w:rPr>
              <w:t xml:space="preserve">1,221.57 </w:t>
            </w:r>
          </w:p>
        </w:tc>
        <w:tc>
          <w:tcPr>
            <w:tcW w:w="2587" w:type="dxa"/>
            <w:tcBorders>
              <w:top w:val="double" w:sz="4" w:space="0" w:color="auto"/>
              <w:left w:val="double" w:sz="4" w:space="0" w:color="auto"/>
              <w:right w:val="nil"/>
            </w:tcBorders>
            <w:shd w:val="clear" w:color="auto" w:fill="FFFFFF" w:themeFill="background1"/>
            <w:vAlign w:val="center"/>
          </w:tcPr>
          <w:p w:rsidR="0093624E" w:rsidRPr="00553142" w:rsidRDefault="0093624E" w:rsidP="000D6009">
            <w:pPr>
              <w:jc w:val="center"/>
              <w:rPr>
                <w:rFonts w:asciiTheme="minorBidi" w:hAnsiTheme="minorBidi" w:cstheme="minorBidi"/>
                <w:b/>
                <w:sz w:val="22"/>
                <w:szCs w:val="22"/>
              </w:rPr>
            </w:pPr>
            <w:r>
              <w:rPr>
                <w:rFonts w:ascii="Arial" w:eastAsia="Malgun Gothic" w:hAnsi="Arial" w:cs="Arial"/>
                <w:b/>
                <w:bCs/>
                <w:color w:val="000000"/>
                <w:sz w:val="22"/>
                <w:szCs w:val="22"/>
              </w:rPr>
              <w:t xml:space="preserve">1,325.34 </w:t>
            </w:r>
          </w:p>
        </w:tc>
      </w:tr>
      <w:tr w:rsidR="0093624E" w:rsidRPr="001A61C5" w:rsidTr="000D6009">
        <w:trPr>
          <w:trHeight w:val="363"/>
        </w:trPr>
        <w:tc>
          <w:tcPr>
            <w:tcW w:w="2587" w:type="dxa"/>
            <w:tcBorders>
              <w:right w:val="double" w:sz="4" w:space="0" w:color="auto"/>
            </w:tcBorders>
            <w:vAlign w:val="center"/>
          </w:tcPr>
          <w:p w:rsidR="0093624E" w:rsidRPr="00D8322A" w:rsidRDefault="0093624E" w:rsidP="000D6009">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left w:val="double" w:sz="4" w:space="0" w:color="auto"/>
              <w:right w:val="double" w:sz="4" w:space="0" w:color="auto"/>
            </w:tcBorders>
            <w:shd w:val="clear" w:color="auto" w:fill="auto"/>
            <w:vAlign w:val="center"/>
          </w:tcPr>
          <w:p w:rsidR="0093624E" w:rsidRPr="00553142" w:rsidRDefault="0093624E" w:rsidP="000D6009">
            <w:pPr>
              <w:jc w:val="center"/>
              <w:rPr>
                <w:rFonts w:asciiTheme="minorBidi" w:hAnsiTheme="minorBidi" w:cstheme="minorBidi"/>
                <w:b/>
                <w:sz w:val="22"/>
                <w:szCs w:val="22"/>
              </w:rPr>
            </w:pPr>
            <w:r>
              <w:rPr>
                <w:rFonts w:ascii="Arial" w:eastAsia="Malgun Gothic" w:hAnsi="Arial" w:cs="Arial"/>
                <w:b/>
                <w:bCs/>
                <w:color w:val="000000"/>
                <w:sz w:val="22"/>
                <w:szCs w:val="22"/>
              </w:rPr>
              <w:t xml:space="preserve">164.62 </w:t>
            </w:r>
          </w:p>
        </w:tc>
        <w:tc>
          <w:tcPr>
            <w:tcW w:w="2587" w:type="dxa"/>
            <w:tcBorders>
              <w:left w:val="double" w:sz="4" w:space="0" w:color="auto"/>
              <w:right w:val="double" w:sz="4" w:space="0" w:color="auto"/>
            </w:tcBorders>
            <w:vAlign w:val="center"/>
          </w:tcPr>
          <w:p w:rsidR="0093624E" w:rsidRPr="00553142" w:rsidRDefault="0093624E" w:rsidP="000D6009">
            <w:pPr>
              <w:jc w:val="center"/>
              <w:rPr>
                <w:rFonts w:asciiTheme="minorBidi" w:hAnsiTheme="minorBidi" w:cstheme="minorBidi"/>
                <w:b/>
                <w:sz w:val="22"/>
                <w:szCs w:val="22"/>
              </w:rPr>
            </w:pPr>
            <w:r>
              <w:rPr>
                <w:rFonts w:ascii="Arial" w:eastAsia="Malgun Gothic" w:hAnsi="Arial" w:cs="Arial"/>
                <w:b/>
                <w:bCs/>
                <w:color w:val="000000"/>
                <w:sz w:val="22"/>
                <w:szCs w:val="22"/>
              </w:rPr>
              <w:t xml:space="preserve">140.29 </w:t>
            </w:r>
          </w:p>
        </w:tc>
        <w:tc>
          <w:tcPr>
            <w:tcW w:w="2587" w:type="dxa"/>
            <w:tcBorders>
              <w:left w:val="double" w:sz="4" w:space="0" w:color="auto"/>
              <w:right w:val="nil"/>
            </w:tcBorders>
            <w:shd w:val="clear" w:color="auto" w:fill="FFFFFF" w:themeFill="background1"/>
            <w:vAlign w:val="center"/>
          </w:tcPr>
          <w:p w:rsidR="0093624E" w:rsidRPr="00553142" w:rsidRDefault="0093624E" w:rsidP="000D6009">
            <w:pPr>
              <w:jc w:val="center"/>
              <w:rPr>
                <w:rFonts w:asciiTheme="minorBidi" w:hAnsiTheme="minorBidi" w:cstheme="minorBidi"/>
                <w:b/>
                <w:sz w:val="22"/>
                <w:szCs w:val="22"/>
              </w:rPr>
            </w:pPr>
            <w:r>
              <w:rPr>
                <w:rFonts w:ascii="Arial" w:eastAsia="Malgun Gothic" w:hAnsi="Arial" w:cs="Arial"/>
                <w:b/>
                <w:bCs/>
                <w:color w:val="000000"/>
                <w:sz w:val="22"/>
                <w:szCs w:val="22"/>
              </w:rPr>
              <w:t xml:space="preserve">142.36 </w:t>
            </w:r>
          </w:p>
        </w:tc>
      </w:tr>
    </w:tbl>
    <w:p w:rsidR="0093624E" w:rsidRPr="001A61C5" w:rsidRDefault="0093624E" w:rsidP="0093624E">
      <w:pPr>
        <w:wordWrap/>
        <w:snapToGrid w:val="0"/>
        <w:ind w:leftChars="71" w:left="142" w:rightChars="56" w:right="112"/>
        <w:rPr>
          <w:rFonts w:asciiTheme="minorBidi" w:hAnsiTheme="minorBidi" w:cstheme="minorBidi"/>
          <w:kern w:val="0"/>
          <w:sz w:val="22"/>
          <w:szCs w:val="22"/>
        </w:rPr>
      </w:pPr>
    </w:p>
    <w:p w:rsidR="0093624E" w:rsidRPr="001A61C5" w:rsidRDefault="0093624E" w:rsidP="0093624E">
      <w:pPr>
        <w:wordWrap/>
        <w:snapToGrid w:val="0"/>
        <w:ind w:leftChars="71" w:left="142" w:rightChars="56" w:right="112"/>
        <w:rPr>
          <w:rFonts w:asciiTheme="minorBidi" w:hAnsiTheme="minorBidi" w:cstheme="minorBidi"/>
          <w:b/>
          <w:i/>
          <w:kern w:val="0"/>
          <w:sz w:val="22"/>
          <w:szCs w:val="22"/>
        </w:rPr>
      </w:pPr>
      <w:r w:rsidRPr="001A61C5">
        <w:rPr>
          <w:rFonts w:asciiTheme="minorBidi" w:hAnsiTheme="minorBidi" w:cstheme="minorBidi"/>
          <w:b/>
          <w:i/>
          <w:kern w:val="0"/>
          <w:sz w:val="22"/>
          <w:szCs w:val="22"/>
        </w:rPr>
        <w:lastRenderedPageBreak/>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1A61C5" w:rsidTr="000D6009">
        <w:trPr>
          <w:trHeight w:val="363"/>
        </w:trPr>
        <w:tc>
          <w:tcPr>
            <w:tcW w:w="2587" w:type="dxa"/>
            <w:tcBorders>
              <w:bottom w:val="double" w:sz="4" w:space="0" w:color="auto"/>
              <w:right w:val="double" w:sz="4" w:space="0" w:color="auto"/>
            </w:tcBorders>
            <w:shd w:val="clear" w:color="auto" w:fill="7F7F7F" w:themeFill="text1" w:themeFillTint="80"/>
            <w:vAlign w:val="center"/>
          </w:tcPr>
          <w:p w:rsidR="0093624E" w:rsidRPr="001A61C5" w:rsidRDefault="0093624E" w:rsidP="000D6009">
            <w:pPr>
              <w:wordWrap/>
              <w:snapToGrid w:val="0"/>
              <w:ind w:rightChars="56" w:right="112"/>
              <w:jc w:val="center"/>
              <w:rPr>
                <w:rFonts w:asciiTheme="minorBidi" w:hAnsiTheme="minorBidi" w:cstheme="minorBidi"/>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3624E" w:rsidRPr="00D8322A" w:rsidRDefault="0093624E" w:rsidP="000D6009">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93624E" w:rsidRPr="001A61C5" w:rsidTr="000D6009">
        <w:trPr>
          <w:trHeight w:val="363"/>
        </w:trPr>
        <w:tc>
          <w:tcPr>
            <w:tcW w:w="2587" w:type="dxa"/>
            <w:tcBorders>
              <w:top w:val="double" w:sz="4" w:space="0" w:color="auto"/>
              <w:right w:val="double" w:sz="4" w:space="0" w:color="auto"/>
            </w:tcBorders>
            <w:vAlign w:val="center"/>
          </w:tcPr>
          <w:p w:rsidR="0093624E" w:rsidRPr="001A61C5" w:rsidRDefault="0093624E" w:rsidP="000D6009">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USD / KRW</w:t>
            </w:r>
          </w:p>
        </w:tc>
        <w:tc>
          <w:tcPr>
            <w:tcW w:w="2587" w:type="dxa"/>
            <w:tcBorders>
              <w:top w:val="double" w:sz="4" w:space="0" w:color="auto"/>
              <w:right w:val="double" w:sz="4" w:space="0" w:color="auto"/>
            </w:tcBorders>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w:t>
            </w:r>
            <w:r>
              <w:rPr>
                <w:rFonts w:asciiTheme="minorBidi" w:hAnsiTheme="minorBidi" w:cstheme="minorBidi" w:hint="eastAsia"/>
                <w:b/>
                <w:sz w:val="22"/>
                <w:szCs w:val="22"/>
              </w:rPr>
              <w:t>129.43</w:t>
            </w:r>
          </w:p>
        </w:tc>
        <w:tc>
          <w:tcPr>
            <w:tcW w:w="2587" w:type="dxa"/>
            <w:tcBorders>
              <w:top w:val="double" w:sz="4" w:space="0" w:color="auto"/>
              <w:left w:val="double" w:sz="4" w:space="0" w:color="auto"/>
              <w:right w:val="double" w:sz="4" w:space="0" w:color="auto"/>
            </w:tcBorders>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hint="eastAsia"/>
                <w:b/>
                <w:sz w:val="22"/>
                <w:szCs w:val="22"/>
              </w:rPr>
              <w:t>1,072.29</w:t>
            </w:r>
          </w:p>
        </w:tc>
        <w:tc>
          <w:tcPr>
            <w:tcW w:w="2587" w:type="dxa"/>
            <w:tcBorders>
              <w:top w:val="double" w:sz="4" w:space="0" w:color="auto"/>
              <w:left w:val="double" w:sz="4" w:space="0" w:color="auto"/>
              <w:right w:val="nil"/>
            </w:tcBorders>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hint="eastAsia"/>
                <w:b/>
                <w:sz w:val="22"/>
                <w:szCs w:val="22"/>
              </w:rPr>
              <w:t>1,078.57</w:t>
            </w:r>
          </w:p>
        </w:tc>
      </w:tr>
      <w:tr w:rsidR="0093624E" w:rsidRPr="001A61C5" w:rsidTr="000D6009">
        <w:trPr>
          <w:trHeight w:val="363"/>
        </w:trPr>
        <w:tc>
          <w:tcPr>
            <w:tcW w:w="2587" w:type="dxa"/>
            <w:tcBorders>
              <w:right w:val="double" w:sz="4" w:space="0" w:color="auto"/>
            </w:tcBorders>
            <w:vAlign w:val="center"/>
          </w:tcPr>
          <w:p w:rsidR="0093624E" w:rsidRPr="001A61C5" w:rsidRDefault="0093624E" w:rsidP="000D6009">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EUR / KRW</w:t>
            </w:r>
          </w:p>
        </w:tc>
        <w:tc>
          <w:tcPr>
            <w:tcW w:w="2587" w:type="dxa"/>
            <w:tcBorders>
              <w:right w:val="double" w:sz="4" w:space="0" w:color="auto"/>
            </w:tcBorders>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w:t>
            </w:r>
            <w:r>
              <w:rPr>
                <w:rFonts w:asciiTheme="minorBidi" w:hAnsiTheme="minorBidi" w:cstheme="minorBidi" w:hint="eastAsia"/>
                <w:b/>
                <w:sz w:val="22"/>
                <w:szCs w:val="22"/>
              </w:rPr>
              <w:t>242.84</w:t>
            </w:r>
          </w:p>
        </w:tc>
        <w:tc>
          <w:tcPr>
            <w:tcW w:w="2587" w:type="dxa"/>
            <w:tcBorders>
              <w:left w:val="double" w:sz="4" w:space="0" w:color="auto"/>
              <w:right w:val="double" w:sz="4" w:space="0" w:color="auto"/>
            </w:tcBorders>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hint="eastAsia"/>
                <w:b/>
                <w:sz w:val="22"/>
                <w:szCs w:val="22"/>
              </w:rPr>
              <w:t>1,317.24</w:t>
            </w:r>
          </w:p>
        </w:tc>
        <w:tc>
          <w:tcPr>
            <w:tcW w:w="2587" w:type="dxa"/>
            <w:tcBorders>
              <w:left w:val="double" w:sz="4" w:space="0" w:color="auto"/>
              <w:right w:val="nil"/>
            </w:tcBorders>
          </w:tcPr>
          <w:p w:rsidR="0093624E" w:rsidRPr="00553142" w:rsidRDefault="0093624E" w:rsidP="000D6009">
            <w:pPr>
              <w:jc w:val="center"/>
              <w:rPr>
                <w:rFonts w:asciiTheme="minorBidi" w:hAnsiTheme="minorBidi" w:cstheme="minorBidi"/>
                <w:b/>
                <w:sz w:val="22"/>
                <w:szCs w:val="22"/>
              </w:rPr>
            </w:pPr>
            <w:r>
              <w:rPr>
                <w:rFonts w:asciiTheme="minorBidi" w:hAnsiTheme="minorBidi" w:cstheme="minorBidi" w:hint="eastAsia"/>
                <w:b/>
                <w:sz w:val="22"/>
                <w:szCs w:val="22"/>
              </w:rPr>
              <w:t>1,286.84</w:t>
            </w:r>
          </w:p>
        </w:tc>
      </w:tr>
    </w:tbl>
    <w:p w:rsidR="0093624E" w:rsidRPr="0093624E" w:rsidRDefault="0093624E" w:rsidP="002E676C">
      <w:pPr>
        <w:wordWrap/>
        <w:snapToGrid w:val="0"/>
        <w:spacing w:line="276" w:lineRule="auto"/>
        <w:ind w:rightChars="56" w:right="112"/>
        <w:rPr>
          <w:rFonts w:ascii="Times New Roman"/>
          <w:iCs/>
          <w:kern w:val="0"/>
          <w:sz w:val="21"/>
          <w:szCs w:val="21"/>
        </w:rPr>
      </w:pPr>
    </w:p>
    <w:p w:rsidR="00224EF1" w:rsidRDefault="00224EF1" w:rsidP="002E676C">
      <w:pPr>
        <w:wordWrap/>
        <w:snapToGrid w:val="0"/>
        <w:spacing w:line="276" w:lineRule="auto"/>
        <w:ind w:rightChars="56" w:right="112"/>
        <w:rPr>
          <w:rFonts w:ascii="Times New Roman"/>
          <w:b/>
          <w:iCs/>
          <w:kern w:val="0"/>
          <w:sz w:val="21"/>
          <w:szCs w:val="21"/>
        </w:rPr>
      </w:pPr>
    </w:p>
    <w:p w:rsidR="002E676C" w:rsidRPr="00224EF1" w:rsidRDefault="002E676C" w:rsidP="002E676C">
      <w:pPr>
        <w:wordWrap/>
        <w:snapToGrid w:val="0"/>
        <w:spacing w:line="276" w:lineRule="auto"/>
        <w:ind w:rightChars="56" w:right="112"/>
        <w:rPr>
          <w:rFonts w:ascii="Times New Roman"/>
          <w:b/>
          <w:iCs/>
          <w:kern w:val="0"/>
          <w:sz w:val="21"/>
          <w:szCs w:val="21"/>
        </w:rPr>
      </w:pPr>
      <w:r w:rsidRPr="00224EF1">
        <w:rPr>
          <w:rFonts w:ascii="Times New Roman"/>
          <w:b/>
          <w:iCs/>
          <w:kern w:val="0"/>
          <w:sz w:val="21"/>
          <w:szCs w:val="21"/>
        </w:rPr>
        <w:t>About Hankook Tire</w:t>
      </w:r>
    </w:p>
    <w:p w:rsidR="002E676C" w:rsidRPr="00224EF1" w:rsidRDefault="002E676C" w:rsidP="002E676C">
      <w:pPr>
        <w:wordWrap/>
        <w:snapToGrid w:val="0"/>
        <w:spacing w:line="276" w:lineRule="auto"/>
        <w:ind w:rightChars="56" w:right="112"/>
        <w:rPr>
          <w:rFonts w:ascii="Times New Roman"/>
          <w:iCs/>
          <w:kern w:val="0"/>
          <w:sz w:val="21"/>
          <w:szCs w:val="21"/>
        </w:rPr>
      </w:pPr>
    </w:p>
    <w:p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Hankook Tire manufactures innovative, award winning radial tyres of proven superior quality for passenger cars, light trucks, SUVs, RVs, trucks, and buses as well as motorsports (circuit racing/rallies).</w:t>
      </w:r>
    </w:p>
    <w:p w:rsidR="002E676C" w:rsidRPr="00224EF1" w:rsidRDefault="002E676C" w:rsidP="002E676C">
      <w:pPr>
        <w:wordWrap/>
        <w:snapToGrid w:val="0"/>
        <w:spacing w:line="276" w:lineRule="auto"/>
        <w:ind w:rightChars="56" w:right="112"/>
        <w:rPr>
          <w:rFonts w:ascii="Times New Roman"/>
          <w:iCs/>
          <w:kern w:val="0"/>
          <w:sz w:val="21"/>
          <w:szCs w:val="21"/>
        </w:rPr>
      </w:pPr>
    </w:p>
    <w:p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rsidR="002E676C" w:rsidRPr="00224EF1" w:rsidRDefault="002E676C" w:rsidP="002E676C">
      <w:pPr>
        <w:wordWrap/>
        <w:snapToGrid w:val="0"/>
        <w:spacing w:line="276" w:lineRule="auto"/>
        <w:ind w:rightChars="56" w:right="112"/>
        <w:rPr>
          <w:rFonts w:ascii="Times New Roman"/>
          <w:iCs/>
          <w:kern w:val="0"/>
          <w:sz w:val="21"/>
          <w:szCs w:val="21"/>
        </w:rPr>
      </w:pPr>
    </w:p>
    <w:p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 xml:space="preserve">Hankook Tire’s European headquarters are located in </w:t>
      </w:r>
      <w:proofErr w:type="spellStart"/>
      <w:r w:rsidRPr="00224EF1">
        <w:rPr>
          <w:rFonts w:ascii="Times New Roman"/>
          <w:iCs/>
          <w:kern w:val="0"/>
          <w:sz w:val="21"/>
          <w:szCs w:val="21"/>
        </w:rPr>
        <w:t>Neu</w:t>
      </w:r>
      <w:proofErr w:type="spellEnd"/>
      <w:r w:rsidRPr="00224EF1">
        <w:rPr>
          <w:rFonts w:ascii="Times New Roman"/>
          <w:iCs/>
          <w:kern w:val="0"/>
          <w:sz w:val="21"/>
          <w:szCs w:val="21"/>
          <w:lang w:val="en-GB"/>
        </w:rPr>
        <w:t>-</w:t>
      </w:r>
      <w:proofErr w:type="spellStart"/>
      <w:r w:rsidRPr="00224EF1">
        <w:rPr>
          <w:rFonts w:ascii="Times New Roman"/>
          <w:iCs/>
          <w:kern w:val="0"/>
          <w:sz w:val="21"/>
          <w:szCs w:val="21"/>
          <w:lang w:val="en-GB"/>
        </w:rPr>
        <w:t>Isenburg</w:t>
      </w:r>
      <w:proofErr w:type="spellEnd"/>
      <w:r w:rsidRPr="00224EF1">
        <w:rPr>
          <w:rFonts w:ascii="Times New Roman"/>
          <w:iCs/>
          <w:kern w:val="0"/>
          <w:sz w:val="21"/>
          <w:szCs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rsidR="002E676C" w:rsidRPr="00224EF1" w:rsidRDefault="002E676C" w:rsidP="002E676C">
      <w:pPr>
        <w:wordWrap/>
        <w:snapToGrid w:val="0"/>
        <w:spacing w:line="276" w:lineRule="auto"/>
        <w:ind w:rightChars="56" w:right="112"/>
        <w:rPr>
          <w:rFonts w:ascii="Times New Roman"/>
          <w:iCs/>
          <w:kern w:val="0"/>
          <w:sz w:val="21"/>
          <w:szCs w:val="21"/>
        </w:rPr>
      </w:pPr>
    </w:p>
    <w:p w:rsidR="002E676C" w:rsidRPr="00224EF1" w:rsidRDefault="002E676C" w:rsidP="002E676C">
      <w:pPr>
        <w:wordWrap/>
        <w:snapToGrid w:val="0"/>
        <w:spacing w:line="276" w:lineRule="auto"/>
        <w:ind w:rightChars="56" w:right="112"/>
        <w:rPr>
          <w:rFonts w:ascii="Times New Roman"/>
          <w:iCs/>
          <w:kern w:val="0"/>
          <w:sz w:val="21"/>
          <w:szCs w:val="21"/>
        </w:rPr>
      </w:pPr>
      <w:r w:rsidRPr="00224EF1">
        <w:rPr>
          <w:rFonts w:ascii="Times New Roman"/>
          <w:iCs/>
          <w:kern w:val="0"/>
          <w:sz w:val="21"/>
          <w:szCs w:val="21"/>
        </w:rPr>
        <w:t xml:space="preserve">For more information please visit </w:t>
      </w:r>
      <w:hyperlink r:id="rId8" w:history="1">
        <w:r w:rsidRPr="00224EF1">
          <w:rPr>
            <w:rStyle w:val="Hyperlink"/>
            <w:rFonts w:ascii="Times New Roman"/>
            <w:iCs/>
            <w:kern w:val="0"/>
            <w:sz w:val="21"/>
            <w:szCs w:val="21"/>
          </w:rPr>
          <w:t>www.hankooktire-mediacenter.com</w:t>
        </w:r>
      </w:hyperlink>
      <w:r w:rsidRPr="00224EF1">
        <w:rPr>
          <w:rFonts w:ascii="Times New Roman"/>
          <w:iCs/>
          <w:kern w:val="0"/>
          <w:sz w:val="21"/>
          <w:szCs w:val="21"/>
        </w:rPr>
        <w:t xml:space="preserve"> or </w:t>
      </w:r>
      <w:hyperlink r:id="rId9" w:history="1">
        <w:r w:rsidRPr="00224EF1">
          <w:rPr>
            <w:rStyle w:val="Hyperlink"/>
            <w:rFonts w:ascii="Times New Roman"/>
            <w:iCs/>
            <w:kern w:val="0"/>
            <w:sz w:val="21"/>
            <w:szCs w:val="21"/>
          </w:rPr>
          <w:t>www.hankooktire.com</w:t>
        </w:r>
      </w:hyperlink>
    </w:p>
    <w:p w:rsidR="002E676C" w:rsidRPr="002E676C" w:rsidRDefault="002E676C" w:rsidP="002E676C">
      <w:pPr>
        <w:wordWrap/>
        <w:snapToGrid w:val="0"/>
        <w:spacing w:line="276" w:lineRule="auto"/>
        <w:ind w:rightChars="56" w:right="112"/>
        <w:rPr>
          <w:rFonts w:ascii="Arial" w:hAnsi="Arial" w:cs="Arial"/>
          <w:iCs/>
          <w:kern w:val="0"/>
          <w:sz w:val="22"/>
          <w:szCs w:val="22"/>
          <w:u w:val="singl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E676C" w:rsidRPr="002E676C" w:rsidTr="00D74661">
        <w:tc>
          <w:tcPr>
            <w:tcW w:w="10456" w:type="dxa"/>
            <w:gridSpan w:val="4"/>
            <w:shd w:val="clear" w:color="auto" w:fill="F2F2F2"/>
          </w:tcPr>
          <w:p w:rsidR="002E676C" w:rsidRPr="00FD7F25" w:rsidRDefault="002E676C" w:rsidP="005578B3">
            <w:pPr>
              <w:spacing w:line="320" w:lineRule="exact"/>
              <w:ind w:left="142" w:rightChars="56" w:right="112"/>
              <w:rPr>
                <w:rFonts w:ascii="Times New Roman"/>
                <w:b/>
                <w:bCs/>
                <w:sz w:val="22"/>
                <w:szCs w:val="22"/>
                <w:u w:val="single"/>
                <w:lang w:val="nl-NL"/>
              </w:rPr>
            </w:pPr>
            <w:r w:rsidRPr="00FD7F25">
              <w:rPr>
                <w:rFonts w:ascii="Times New Roman"/>
                <w:b/>
                <w:bCs/>
                <w:sz w:val="22"/>
                <w:szCs w:val="22"/>
                <w:u w:val="single"/>
                <w:lang w:val="nl-NL"/>
              </w:rPr>
              <w:t>Contact:</w:t>
            </w:r>
          </w:p>
          <w:p w:rsidR="002E676C" w:rsidRPr="00FD7F25" w:rsidRDefault="002E676C" w:rsidP="005578B3">
            <w:pPr>
              <w:spacing w:line="320" w:lineRule="exact"/>
              <w:ind w:left="142" w:rightChars="56" w:right="112"/>
              <w:rPr>
                <w:rFonts w:ascii="Times New Roman"/>
                <w:sz w:val="16"/>
                <w:szCs w:val="16"/>
              </w:rPr>
            </w:pPr>
            <w:r w:rsidRPr="00FD7F25">
              <w:rPr>
                <w:rFonts w:ascii="Times New Roman"/>
                <w:b/>
                <w:bCs/>
                <w:sz w:val="16"/>
                <w:szCs w:val="16"/>
                <w:lang w:val="nl-NL"/>
              </w:rPr>
              <w:t xml:space="preserve">Hankook Tire Europe GmbH | </w:t>
            </w:r>
            <w:r w:rsidRPr="00FD7F25">
              <w:rPr>
                <w:rFonts w:ascii="Times New Roman"/>
                <w:bCs/>
                <w:sz w:val="16"/>
                <w:szCs w:val="16"/>
                <w:lang w:val="nl-NL"/>
              </w:rPr>
              <w:t>Corporate Communications Europe/CIS</w:t>
            </w:r>
            <w:r w:rsidRPr="00FD7F25">
              <w:rPr>
                <w:rFonts w:ascii="Times New Roman"/>
                <w:b/>
                <w:bCs/>
                <w:sz w:val="16"/>
                <w:szCs w:val="16"/>
                <w:lang w:val="nl-NL"/>
              </w:rPr>
              <w:t xml:space="preserve"> | </w:t>
            </w:r>
            <w:r w:rsidRPr="00FD7F25">
              <w:rPr>
                <w:rFonts w:ascii="Times New Roman"/>
                <w:sz w:val="16"/>
                <w:szCs w:val="16"/>
                <w:lang w:val="nl-NL"/>
              </w:rPr>
              <w:t xml:space="preserve">Siemensstr. </w:t>
            </w:r>
            <w:r w:rsidRPr="00FD7F25">
              <w:rPr>
                <w:rFonts w:ascii="Times New Roman"/>
                <w:sz w:val="16"/>
                <w:szCs w:val="16"/>
              </w:rPr>
              <w:t>14, 63263 Neu-Isenburg</w:t>
            </w:r>
            <w:r w:rsidRPr="00FD7F25">
              <w:rPr>
                <w:rFonts w:ascii="Times New Roman"/>
                <w:b/>
                <w:bCs/>
                <w:sz w:val="16"/>
                <w:szCs w:val="16"/>
              </w:rPr>
              <w:t xml:space="preserve"> | </w:t>
            </w:r>
            <w:r w:rsidRPr="00FD7F25">
              <w:rPr>
                <w:rFonts w:ascii="Times New Roman"/>
                <w:sz w:val="16"/>
                <w:szCs w:val="16"/>
              </w:rPr>
              <w:t>Germany</w:t>
            </w:r>
          </w:p>
          <w:p w:rsidR="002E676C" w:rsidRPr="00FD7F25" w:rsidRDefault="002E676C" w:rsidP="005578B3">
            <w:pPr>
              <w:spacing w:line="200" w:lineRule="exact"/>
              <w:ind w:left="142" w:rightChars="56" w:right="112"/>
              <w:rPr>
                <w:rFonts w:ascii="Times New Roman"/>
                <w:sz w:val="16"/>
                <w:szCs w:val="16"/>
                <w:u w:val="single"/>
              </w:rPr>
            </w:pPr>
          </w:p>
        </w:tc>
      </w:tr>
      <w:tr w:rsidR="0093624E" w:rsidRPr="002E676C" w:rsidTr="00D74661">
        <w:tc>
          <w:tcPr>
            <w:tcW w:w="2977" w:type="dxa"/>
            <w:shd w:val="clear" w:color="auto" w:fill="F2F2F2"/>
          </w:tcPr>
          <w:p w:rsidR="0093624E" w:rsidRPr="00FD7F25" w:rsidRDefault="0093624E" w:rsidP="0093624E">
            <w:pPr>
              <w:spacing w:line="200" w:lineRule="exact"/>
              <w:ind w:left="142" w:rightChars="56" w:right="112"/>
              <w:rPr>
                <w:rFonts w:ascii="Times New Roman"/>
                <w:b/>
                <w:snapToGrid w:val="0"/>
                <w:sz w:val="16"/>
                <w:szCs w:val="16"/>
                <w:lang w:val="sv-SE"/>
              </w:rPr>
            </w:pPr>
            <w:r w:rsidRPr="00FD7F25">
              <w:rPr>
                <w:rFonts w:ascii="Times New Roman"/>
                <w:b/>
                <w:snapToGrid w:val="0"/>
                <w:sz w:val="16"/>
                <w:szCs w:val="16"/>
                <w:lang w:val="sv-SE"/>
              </w:rPr>
              <w:t>Felix Kinzer</w:t>
            </w:r>
          </w:p>
          <w:p w:rsidR="0093624E" w:rsidRPr="00FD7F25" w:rsidRDefault="0093624E" w:rsidP="0093624E">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Director</w:t>
            </w:r>
          </w:p>
          <w:p w:rsidR="0093624E" w:rsidRPr="00FD7F25" w:rsidRDefault="0093624E" w:rsidP="0093624E">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Tel.: +49 (0) 61 02 8149 – 170</w:t>
            </w:r>
          </w:p>
          <w:p w:rsidR="0093624E" w:rsidRPr="00FD7F25" w:rsidRDefault="0093624E" w:rsidP="0093624E">
            <w:pPr>
              <w:ind w:left="142" w:rightChars="56" w:right="112"/>
              <w:rPr>
                <w:rFonts w:ascii="Times New Roman"/>
                <w:snapToGrid w:val="0"/>
                <w:sz w:val="16"/>
                <w:szCs w:val="16"/>
                <w:lang w:val="de-DE"/>
              </w:rPr>
            </w:pPr>
            <w:r w:rsidRPr="00FD7F25">
              <w:rPr>
                <w:rFonts w:ascii="Times New Roman"/>
                <w:snapToGrid w:val="0"/>
                <w:color w:val="0000FF"/>
                <w:sz w:val="16"/>
                <w:szCs w:val="16"/>
                <w:u w:val="single"/>
                <w:lang w:val="de-DE"/>
              </w:rPr>
              <w:t>f.kinzer@hankookreifen.de</w:t>
            </w:r>
          </w:p>
        </w:tc>
        <w:tc>
          <w:tcPr>
            <w:tcW w:w="3085" w:type="dxa"/>
            <w:shd w:val="clear" w:color="auto" w:fill="F2F2F2"/>
          </w:tcPr>
          <w:p w:rsidR="0093624E" w:rsidRPr="00013A02" w:rsidRDefault="0093624E" w:rsidP="0093624E">
            <w:pPr>
              <w:wordWrap/>
              <w:spacing w:line="200" w:lineRule="exact"/>
              <w:rPr>
                <w:rFonts w:ascii="Times New Roman" w:eastAsia="Times New Roman"/>
                <w:b/>
                <w:color w:val="00000A"/>
                <w:kern w:val="0"/>
                <w:sz w:val="16"/>
                <w:szCs w:val="16"/>
                <w:lang w:val="de-DE"/>
              </w:rPr>
            </w:pPr>
            <w:r w:rsidRPr="00013A02">
              <w:rPr>
                <w:rFonts w:ascii="Times New Roman" w:eastAsia="Times New Roman"/>
                <w:b/>
                <w:color w:val="00000A"/>
                <w:kern w:val="0"/>
                <w:sz w:val="16"/>
                <w:szCs w:val="16"/>
                <w:lang w:val="de-DE"/>
              </w:rPr>
              <w:t xml:space="preserve">Sabine </w:t>
            </w:r>
            <w:r w:rsidRPr="006327EA">
              <w:rPr>
                <w:rFonts w:ascii="Times New Roman"/>
                <w:b/>
                <w:snapToGrid w:val="0"/>
                <w:sz w:val="16"/>
                <w:lang w:val="de-DE"/>
              </w:rPr>
              <w:t>Riedel</w:t>
            </w:r>
          </w:p>
          <w:p w:rsidR="0093624E" w:rsidRPr="00013A02" w:rsidRDefault="0093624E" w:rsidP="0093624E">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rPr>
            </w:pPr>
            <w:r w:rsidRPr="00013A02">
              <w:rPr>
                <w:rFonts w:ascii="Times New Roman" w:eastAsia="Times New Roman"/>
                <w:color w:val="00000A"/>
                <w:kern w:val="0"/>
                <w:sz w:val="16"/>
                <w:szCs w:val="16"/>
                <w:lang w:val="de-DE"/>
              </w:rPr>
              <w:t>PR-Manager</w:t>
            </w:r>
          </w:p>
          <w:p w:rsidR="0093624E" w:rsidRPr="007E0CC3" w:rsidRDefault="0093624E" w:rsidP="0093624E">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de-DE"/>
              </w:rPr>
            </w:pPr>
            <w:r w:rsidRPr="00013A02">
              <w:rPr>
                <w:rFonts w:ascii="Times New Roman" w:eastAsia="Times New Roman"/>
                <w:color w:val="00000A"/>
                <w:kern w:val="0"/>
                <w:sz w:val="16"/>
                <w:szCs w:val="16"/>
                <w:lang w:val="de-DE"/>
              </w:rPr>
              <w:t xml:space="preserve">Tel.: +49 (0) 6102 8149 </w:t>
            </w:r>
            <w:r w:rsidRPr="007E0CC3">
              <w:rPr>
                <w:rFonts w:ascii="Times New Roman" w:eastAsia="Times New Roman"/>
                <w:snapToGrid w:val="0"/>
                <w:color w:val="00000A"/>
                <w:kern w:val="0"/>
                <w:sz w:val="16"/>
                <w:szCs w:val="16"/>
                <w:lang w:val="de-DE"/>
              </w:rPr>
              <w:t>– 174</w:t>
            </w:r>
          </w:p>
          <w:p w:rsidR="0093624E" w:rsidRPr="00FD7F25" w:rsidRDefault="00EC7ABF" w:rsidP="0093624E">
            <w:pPr>
              <w:ind w:rightChars="56" w:right="112"/>
              <w:rPr>
                <w:rFonts w:ascii="Times New Roman"/>
                <w:sz w:val="16"/>
                <w:szCs w:val="16"/>
                <w:lang w:val="de-DE"/>
              </w:rPr>
            </w:pPr>
            <w:hyperlink r:id="rId10" w:history="1">
              <w:r w:rsidR="0093624E" w:rsidRPr="00A04008">
                <w:rPr>
                  <w:rStyle w:val="Hyperlink"/>
                  <w:rFonts w:ascii="Times New Roman" w:eastAsia="Times New Roman"/>
                  <w:kern w:val="0"/>
                  <w:sz w:val="16"/>
                  <w:szCs w:val="16"/>
                </w:rPr>
                <w:t>s.riedel@hankookreifen.de</w:t>
              </w:r>
            </w:hyperlink>
            <w:r w:rsidR="0093624E" w:rsidRPr="00013A02">
              <w:rPr>
                <w:rFonts w:ascii="Times New Roman" w:eastAsia="Times New Roman"/>
                <w:color w:val="00000A"/>
                <w:kern w:val="0"/>
                <w:sz w:val="16"/>
                <w:szCs w:val="16"/>
              </w:rPr>
              <w:t xml:space="preserve"> </w:t>
            </w:r>
          </w:p>
        </w:tc>
        <w:tc>
          <w:tcPr>
            <w:tcW w:w="1562" w:type="dxa"/>
            <w:shd w:val="clear" w:color="auto" w:fill="F2F2F2"/>
          </w:tcPr>
          <w:p w:rsidR="0093624E" w:rsidRPr="002E676C" w:rsidRDefault="0093624E" w:rsidP="0093624E">
            <w:pPr>
              <w:spacing w:line="200" w:lineRule="exact"/>
              <w:ind w:left="142" w:rightChars="56" w:right="112"/>
              <w:rPr>
                <w:rFonts w:ascii="Arial" w:hAnsi="Arial" w:cs="Arial"/>
                <w:sz w:val="18"/>
                <w:szCs w:val="18"/>
                <w:lang w:val="de-DE"/>
              </w:rPr>
            </w:pPr>
          </w:p>
        </w:tc>
        <w:tc>
          <w:tcPr>
            <w:tcW w:w="2832" w:type="dxa"/>
            <w:shd w:val="clear" w:color="auto" w:fill="F2F2F2"/>
          </w:tcPr>
          <w:p w:rsidR="0093624E" w:rsidRPr="002E676C" w:rsidRDefault="0093624E" w:rsidP="0093624E">
            <w:pPr>
              <w:spacing w:line="200" w:lineRule="exact"/>
              <w:ind w:left="142" w:rightChars="56" w:right="112"/>
              <w:rPr>
                <w:rFonts w:ascii="Arial" w:hAnsi="Arial" w:cs="Arial"/>
                <w:sz w:val="21"/>
                <w:szCs w:val="21"/>
                <w:lang w:val="de-DE"/>
              </w:rPr>
            </w:pPr>
          </w:p>
        </w:tc>
      </w:tr>
    </w:tbl>
    <w:p w:rsidR="00B373A6" w:rsidRPr="002E676C" w:rsidRDefault="00B373A6" w:rsidP="00E00A32">
      <w:pPr>
        <w:widowControl/>
        <w:wordWrap/>
        <w:autoSpaceDE/>
        <w:autoSpaceDN/>
        <w:ind w:leftChars="71" w:left="142" w:rightChars="56" w:right="112"/>
        <w:rPr>
          <w:rFonts w:asciiTheme="minorBidi" w:hAnsiTheme="minorBidi" w:cstheme="minorBidi"/>
          <w:lang w:val="de-DE"/>
        </w:rPr>
      </w:pPr>
    </w:p>
    <w:sectPr w:rsidR="00B373A6" w:rsidRPr="002E676C"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CE" w:rsidRDefault="00FF44CE">
      <w:r>
        <w:separator/>
      </w:r>
    </w:p>
  </w:endnote>
  <w:endnote w:type="continuationSeparator" w:id="0">
    <w:p w:rsidR="00FF44CE" w:rsidRDefault="00FF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CE" w:rsidRDefault="00FF44CE">
      <w:r>
        <w:separator/>
      </w:r>
    </w:p>
  </w:footnote>
  <w:footnote w:type="continuationSeparator" w:id="0">
    <w:p w:rsidR="00FF44CE" w:rsidRDefault="00FF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F6" w:rsidRPr="007E3E56" w:rsidRDefault="005C57F1" w:rsidP="001F1E90">
    <w:pPr>
      <w:pStyle w:val="Kopfzeile"/>
      <w:rPr>
        <w:noProof/>
      </w:rPr>
    </w:pPr>
    <w:r>
      <w:rPr>
        <w:noProof/>
        <w:lang w:val="de-DE" w:eastAsia="de-DE"/>
      </w:rPr>
      <w:drawing>
        <wp:inline distT="0" distB="0" distL="0" distR="0" wp14:anchorId="7C60315D" wp14:editId="1152A936">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58AA"/>
    <w:rsid w:val="00037000"/>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92A45"/>
    <w:rsid w:val="0009371C"/>
    <w:rsid w:val="00097AE8"/>
    <w:rsid w:val="000A64A6"/>
    <w:rsid w:val="000B0BB5"/>
    <w:rsid w:val="000B0FBE"/>
    <w:rsid w:val="000B264A"/>
    <w:rsid w:val="000B3EA5"/>
    <w:rsid w:val="000B411A"/>
    <w:rsid w:val="000B6958"/>
    <w:rsid w:val="000B7332"/>
    <w:rsid w:val="000C0314"/>
    <w:rsid w:val="000C1D3B"/>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C13"/>
    <w:rsid w:val="00106F2A"/>
    <w:rsid w:val="0010759B"/>
    <w:rsid w:val="00110B77"/>
    <w:rsid w:val="0011783C"/>
    <w:rsid w:val="00120D88"/>
    <w:rsid w:val="00121BE2"/>
    <w:rsid w:val="001246EE"/>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69DB"/>
    <w:rsid w:val="00197263"/>
    <w:rsid w:val="00197562"/>
    <w:rsid w:val="001A17CF"/>
    <w:rsid w:val="001A3A1B"/>
    <w:rsid w:val="001A50E6"/>
    <w:rsid w:val="001A5F30"/>
    <w:rsid w:val="001A61C5"/>
    <w:rsid w:val="001B201B"/>
    <w:rsid w:val="001B6243"/>
    <w:rsid w:val="001C0C8B"/>
    <w:rsid w:val="001C1BDA"/>
    <w:rsid w:val="001C2F90"/>
    <w:rsid w:val="001C3AD8"/>
    <w:rsid w:val="001E3019"/>
    <w:rsid w:val="001E34ED"/>
    <w:rsid w:val="001E4216"/>
    <w:rsid w:val="001E6DBC"/>
    <w:rsid w:val="001F0587"/>
    <w:rsid w:val="001F0FB4"/>
    <w:rsid w:val="001F1E90"/>
    <w:rsid w:val="002003BA"/>
    <w:rsid w:val="00200EAE"/>
    <w:rsid w:val="002027B6"/>
    <w:rsid w:val="002108C8"/>
    <w:rsid w:val="00222A01"/>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57A2"/>
    <w:rsid w:val="00285FED"/>
    <w:rsid w:val="0029513C"/>
    <w:rsid w:val="002A5094"/>
    <w:rsid w:val="002A6CFE"/>
    <w:rsid w:val="002B30F1"/>
    <w:rsid w:val="002B49B4"/>
    <w:rsid w:val="002C00EE"/>
    <w:rsid w:val="002C653A"/>
    <w:rsid w:val="002D0C91"/>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7337"/>
    <w:rsid w:val="00371E7C"/>
    <w:rsid w:val="00372789"/>
    <w:rsid w:val="00375CC2"/>
    <w:rsid w:val="00377C2E"/>
    <w:rsid w:val="00383209"/>
    <w:rsid w:val="00383460"/>
    <w:rsid w:val="003849C6"/>
    <w:rsid w:val="00386398"/>
    <w:rsid w:val="0038762D"/>
    <w:rsid w:val="00387F7A"/>
    <w:rsid w:val="00390CDF"/>
    <w:rsid w:val="003917CC"/>
    <w:rsid w:val="00394E19"/>
    <w:rsid w:val="003A1587"/>
    <w:rsid w:val="003A4235"/>
    <w:rsid w:val="003A4407"/>
    <w:rsid w:val="003A4F6D"/>
    <w:rsid w:val="003A723F"/>
    <w:rsid w:val="003A7F3F"/>
    <w:rsid w:val="003B278F"/>
    <w:rsid w:val="003B3191"/>
    <w:rsid w:val="003B4465"/>
    <w:rsid w:val="003B44B4"/>
    <w:rsid w:val="003B4EC2"/>
    <w:rsid w:val="003C0FBD"/>
    <w:rsid w:val="003C6879"/>
    <w:rsid w:val="003C7BFC"/>
    <w:rsid w:val="003D58E0"/>
    <w:rsid w:val="003D68C7"/>
    <w:rsid w:val="003D6BB4"/>
    <w:rsid w:val="003E1A1E"/>
    <w:rsid w:val="003E26F6"/>
    <w:rsid w:val="003E4726"/>
    <w:rsid w:val="003E4A37"/>
    <w:rsid w:val="003E79CF"/>
    <w:rsid w:val="003F1B61"/>
    <w:rsid w:val="003F2CC0"/>
    <w:rsid w:val="003F2DE3"/>
    <w:rsid w:val="003F42F4"/>
    <w:rsid w:val="003F4CFB"/>
    <w:rsid w:val="003F752A"/>
    <w:rsid w:val="0040137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660A2"/>
    <w:rsid w:val="004732AC"/>
    <w:rsid w:val="0047391A"/>
    <w:rsid w:val="0047604C"/>
    <w:rsid w:val="00480FEB"/>
    <w:rsid w:val="004824FA"/>
    <w:rsid w:val="00485225"/>
    <w:rsid w:val="00487547"/>
    <w:rsid w:val="0049255C"/>
    <w:rsid w:val="00494B07"/>
    <w:rsid w:val="00495346"/>
    <w:rsid w:val="00497CC4"/>
    <w:rsid w:val="004A2E64"/>
    <w:rsid w:val="004A31F4"/>
    <w:rsid w:val="004B150E"/>
    <w:rsid w:val="004C29C2"/>
    <w:rsid w:val="004C6ECC"/>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76B1"/>
    <w:rsid w:val="00551780"/>
    <w:rsid w:val="00553142"/>
    <w:rsid w:val="00553B87"/>
    <w:rsid w:val="00554DBF"/>
    <w:rsid w:val="005553B9"/>
    <w:rsid w:val="0055694D"/>
    <w:rsid w:val="005601DA"/>
    <w:rsid w:val="00560424"/>
    <w:rsid w:val="00562EB1"/>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767A"/>
    <w:rsid w:val="005D311A"/>
    <w:rsid w:val="005D4631"/>
    <w:rsid w:val="005E1FE0"/>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2EA8"/>
    <w:rsid w:val="00696E35"/>
    <w:rsid w:val="006972E3"/>
    <w:rsid w:val="006A5A04"/>
    <w:rsid w:val="006A5C6C"/>
    <w:rsid w:val="006B0178"/>
    <w:rsid w:val="006B32F2"/>
    <w:rsid w:val="006B6A63"/>
    <w:rsid w:val="006C3268"/>
    <w:rsid w:val="006C7894"/>
    <w:rsid w:val="006D0C54"/>
    <w:rsid w:val="006D1B2E"/>
    <w:rsid w:val="006D2B42"/>
    <w:rsid w:val="006D3D26"/>
    <w:rsid w:val="006D6DE5"/>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51B"/>
    <w:rsid w:val="00713C21"/>
    <w:rsid w:val="00715BB9"/>
    <w:rsid w:val="00715C23"/>
    <w:rsid w:val="00716459"/>
    <w:rsid w:val="007165BD"/>
    <w:rsid w:val="00717CFD"/>
    <w:rsid w:val="00720C94"/>
    <w:rsid w:val="007232C9"/>
    <w:rsid w:val="00725098"/>
    <w:rsid w:val="007253D4"/>
    <w:rsid w:val="00733738"/>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B2158"/>
    <w:rsid w:val="007B21B8"/>
    <w:rsid w:val="007B45A7"/>
    <w:rsid w:val="007B7E9F"/>
    <w:rsid w:val="007C2657"/>
    <w:rsid w:val="007C2672"/>
    <w:rsid w:val="007C61BE"/>
    <w:rsid w:val="007C6376"/>
    <w:rsid w:val="007C708B"/>
    <w:rsid w:val="007D10FB"/>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F05"/>
    <w:rsid w:val="00830A3E"/>
    <w:rsid w:val="00832C60"/>
    <w:rsid w:val="00834BD8"/>
    <w:rsid w:val="00835801"/>
    <w:rsid w:val="008378BA"/>
    <w:rsid w:val="00842D2D"/>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E38C8"/>
    <w:rsid w:val="008E3F8F"/>
    <w:rsid w:val="008E5266"/>
    <w:rsid w:val="008E5716"/>
    <w:rsid w:val="008E7F71"/>
    <w:rsid w:val="008F1402"/>
    <w:rsid w:val="008F2E3D"/>
    <w:rsid w:val="008F53F3"/>
    <w:rsid w:val="009042E3"/>
    <w:rsid w:val="009058AC"/>
    <w:rsid w:val="00905A22"/>
    <w:rsid w:val="00907317"/>
    <w:rsid w:val="00907DFE"/>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2FEC"/>
    <w:rsid w:val="00964987"/>
    <w:rsid w:val="00965C7E"/>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59AA"/>
    <w:rsid w:val="00A66571"/>
    <w:rsid w:val="00A668CE"/>
    <w:rsid w:val="00A72685"/>
    <w:rsid w:val="00A745C2"/>
    <w:rsid w:val="00A7478E"/>
    <w:rsid w:val="00A74839"/>
    <w:rsid w:val="00A74EFA"/>
    <w:rsid w:val="00A75C31"/>
    <w:rsid w:val="00A7768C"/>
    <w:rsid w:val="00A870E1"/>
    <w:rsid w:val="00A90169"/>
    <w:rsid w:val="00A909EF"/>
    <w:rsid w:val="00A910EF"/>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C9A"/>
    <w:rsid w:val="00B460D9"/>
    <w:rsid w:val="00B50E9B"/>
    <w:rsid w:val="00B55861"/>
    <w:rsid w:val="00B55D94"/>
    <w:rsid w:val="00B576C7"/>
    <w:rsid w:val="00B653AD"/>
    <w:rsid w:val="00B67D46"/>
    <w:rsid w:val="00B708BD"/>
    <w:rsid w:val="00B73D7E"/>
    <w:rsid w:val="00B7504A"/>
    <w:rsid w:val="00B810C9"/>
    <w:rsid w:val="00B820AD"/>
    <w:rsid w:val="00B84802"/>
    <w:rsid w:val="00B85627"/>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1598A"/>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60CE2"/>
    <w:rsid w:val="00C60ED8"/>
    <w:rsid w:val="00C61C69"/>
    <w:rsid w:val="00C63E12"/>
    <w:rsid w:val="00C64D83"/>
    <w:rsid w:val="00C64F40"/>
    <w:rsid w:val="00C65850"/>
    <w:rsid w:val="00C705B7"/>
    <w:rsid w:val="00C70D83"/>
    <w:rsid w:val="00C72795"/>
    <w:rsid w:val="00C74FC1"/>
    <w:rsid w:val="00C75B3A"/>
    <w:rsid w:val="00C76E74"/>
    <w:rsid w:val="00C8029D"/>
    <w:rsid w:val="00C81399"/>
    <w:rsid w:val="00C828A5"/>
    <w:rsid w:val="00C866C8"/>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526C"/>
    <w:rsid w:val="00D05919"/>
    <w:rsid w:val="00D05B39"/>
    <w:rsid w:val="00D06108"/>
    <w:rsid w:val="00D070A8"/>
    <w:rsid w:val="00D1194E"/>
    <w:rsid w:val="00D11E7A"/>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23A"/>
    <w:rsid w:val="00E41893"/>
    <w:rsid w:val="00E478C6"/>
    <w:rsid w:val="00E523B6"/>
    <w:rsid w:val="00E52421"/>
    <w:rsid w:val="00E54916"/>
    <w:rsid w:val="00E56C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C7ABF"/>
    <w:rsid w:val="00ED0617"/>
    <w:rsid w:val="00ED3C4B"/>
    <w:rsid w:val="00ED4E52"/>
    <w:rsid w:val="00ED6DA7"/>
    <w:rsid w:val="00EE03AF"/>
    <w:rsid w:val="00EE126A"/>
    <w:rsid w:val="00EE25AA"/>
    <w:rsid w:val="00EE3108"/>
    <w:rsid w:val="00EF175E"/>
    <w:rsid w:val="00EF34E6"/>
    <w:rsid w:val="00EF4261"/>
    <w:rsid w:val="00EF4655"/>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 w:val="00FF4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28BDE1-5AA4-4025-B315-5278316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UnresolvedMention1">
    <w:name w:val="Unresolved Mention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F118-03DA-4AF2-958E-4371E374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4304</Characters>
  <Application>Microsoft Office Word</Application>
  <DocSecurity>4</DocSecurity>
  <Lines>35</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4978</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HTNT</cp:lastModifiedBy>
  <cp:revision>2</cp:revision>
  <cp:lastPrinted>2018-08-02T11:36:00Z</cp:lastPrinted>
  <dcterms:created xsi:type="dcterms:W3CDTF">2018-08-03T11:14:00Z</dcterms:created>
  <dcterms:modified xsi:type="dcterms:W3CDTF">2018-08-03T11:14:00Z</dcterms:modified>
</cp:coreProperties>
</file>