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4D7" w:rsidRPr="00DD1F31" w:rsidRDefault="00C764D7" w:rsidP="00B55CB9">
      <w:pPr>
        <w:tabs>
          <w:tab w:val="left" w:pos="360"/>
        </w:tabs>
        <w:suppressAutoHyphens/>
        <w:wordWrap/>
        <w:snapToGrid w:val="0"/>
        <w:rPr>
          <w:rFonts w:ascii="Helvetica" w:hAnsi="Helvetica"/>
          <w:b/>
          <w:snapToGrid w:val="0"/>
          <w:color w:val="FF6600"/>
          <w:kern w:val="18"/>
          <w:sz w:val="32"/>
        </w:rPr>
      </w:pPr>
      <w:bookmarkStart w:id="0" w:name="_GoBack"/>
      <w:bookmarkEnd w:id="0"/>
    </w:p>
    <w:p w:rsidR="00C735D8" w:rsidRPr="00DD1F31" w:rsidRDefault="00C735D8" w:rsidP="00C735D8">
      <w:pPr>
        <w:tabs>
          <w:tab w:val="left" w:pos="360"/>
        </w:tabs>
        <w:suppressAutoHyphens/>
        <w:wordWrap/>
        <w:snapToGrid w:val="0"/>
        <w:jc w:val="center"/>
        <w:rPr>
          <w:rFonts w:ascii="Helvetica" w:hAnsi="Helvetica"/>
          <w:b/>
          <w:snapToGrid w:val="0"/>
          <w:color w:val="FF6600"/>
          <w:kern w:val="18"/>
          <w:sz w:val="32"/>
        </w:rPr>
      </w:pPr>
      <w:r w:rsidRPr="00DD1F31">
        <w:rPr>
          <w:rFonts w:ascii="Helvetica" w:hAnsi="Helvetica"/>
          <w:b/>
          <w:snapToGrid w:val="0"/>
          <w:color w:val="FF6600"/>
          <w:sz w:val="32"/>
        </w:rPr>
        <w:t>Компания Hankook Tire опубликовала глобальные финансовые результаты за 2017 год</w:t>
      </w:r>
    </w:p>
    <w:p w:rsidR="00C735D8" w:rsidRPr="00DD1F31" w:rsidRDefault="00C735D8" w:rsidP="00C735D8">
      <w:pPr>
        <w:tabs>
          <w:tab w:val="left" w:pos="360"/>
        </w:tabs>
        <w:suppressAutoHyphens/>
        <w:wordWrap/>
        <w:snapToGrid w:val="0"/>
        <w:jc w:val="center"/>
        <w:rPr>
          <w:rFonts w:ascii="Helvetica" w:hAnsi="Helvetica"/>
          <w:b/>
          <w:snapToGrid w:val="0"/>
          <w:color w:val="FF6600"/>
          <w:kern w:val="18"/>
          <w:sz w:val="32"/>
        </w:rPr>
      </w:pPr>
    </w:p>
    <w:p w:rsidR="00C735D8" w:rsidRPr="00DD1F31" w:rsidRDefault="00C735D8" w:rsidP="00C764D7">
      <w:pPr>
        <w:tabs>
          <w:tab w:val="left" w:pos="360"/>
        </w:tabs>
        <w:suppressAutoHyphens/>
        <w:wordWrap/>
        <w:snapToGrid w:val="0"/>
        <w:rPr>
          <w:rFonts w:ascii="Times New Roman"/>
          <w:b/>
          <w:snapToGrid w:val="0"/>
          <w:sz w:val="22"/>
          <w:szCs w:val="22"/>
        </w:rPr>
      </w:pPr>
    </w:p>
    <w:p w:rsidR="009F46D2" w:rsidRPr="00DD1F31" w:rsidRDefault="00A30768" w:rsidP="00CB1758">
      <w:pPr>
        <w:tabs>
          <w:tab w:val="left" w:pos="142"/>
        </w:tabs>
        <w:wordWrap/>
        <w:spacing w:line="276" w:lineRule="auto"/>
        <w:jc w:val="left"/>
        <w:rPr>
          <w:rFonts w:ascii="Times New Roman"/>
          <w:b/>
          <w:snapToGrid w:val="0"/>
          <w:sz w:val="22"/>
        </w:rPr>
      </w:pPr>
      <w:r w:rsidRPr="00DD1F31">
        <w:rPr>
          <w:rFonts w:ascii="Times New Roman"/>
          <w:b/>
          <w:snapToGrid w:val="0"/>
          <w:sz w:val="22"/>
        </w:rPr>
        <w:t>По сравнению с 2016 годом в 2017 году объем продаж компании увеличился на 2,9 %. Подобный результат обусловлен ростом продаж в премиум-сегменте оборудования первичной комплектации, а также увеличением продаж</w:t>
      </w:r>
      <w:r w:rsidR="004459D9" w:rsidRPr="00DD1F31">
        <w:rPr>
          <w:rFonts w:ascii="Times New Roman"/>
          <w:b/>
          <w:snapToGrid w:val="0"/>
          <w:sz w:val="22"/>
        </w:rPr>
        <w:t xml:space="preserve"> </w:t>
      </w:r>
      <w:r w:rsidRPr="00DD1F31">
        <w:rPr>
          <w:rFonts w:ascii="Times New Roman"/>
          <w:b/>
          <w:iCs/>
          <w:color w:val="000000" w:themeColor="text1"/>
          <w:sz w:val="22"/>
        </w:rPr>
        <w:t>шин крупных размеров от 17 дюймов и выше</w:t>
      </w:r>
      <w:r w:rsidR="004459D9" w:rsidRPr="00DD1F31">
        <w:rPr>
          <w:rFonts w:ascii="Times New Roman"/>
          <w:b/>
          <w:iCs/>
          <w:color w:val="000000" w:themeColor="text1"/>
          <w:sz w:val="22"/>
        </w:rPr>
        <w:t xml:space="preserve"> </w:t>
      </w:r>
      <w:r w:rsidRPr="00DD1F31">
        <w:rPr>
          <w:rFonts w:ascii="Times New Roman"/>
          <w:b/>
          <w:snapToGrid w:val="0"/>
          <w:sz w:val="22"/>
        </w:rPr>
        <w:t>в частности, в Европе и США.</w:t>
      </w:r>
    </w:p>
    <w:p w:rsidR="00C735D8" w:rsidRPr="00DD1F31" w:rsidRDefault="00C735D8" w:rsidP="00B749EB">
      <w:pPr>
        <w:tabs>
          <w:tab w:val="left" w:pos="142"/>
        </w:tabs>
        <w:wordWrap/>
        <w:spacing w:line="276" w:lineRule="auto"/>
        <w:rPr>
          <w:rFonts w:ascii="Times New Roman"/>
          <w:b/>
          <w:snapToGrid w:val="0"/>
          <w:sz w:val="22"/>
          <w:szCs w:val="22"/>
        </w:rPr>
      </w:pPr>
    </w:p>
    <w:p w:rsidR="00C735D8" w:rsidRPr="00DD1F31" w:rsidRDefault="00DB793D" w:rsidP="00C735D8">
      <w:pPr>
        <w:tabs>
          <w:tab w:val="left" w:pos="142"/>
        </w:tabs>
        <w:wordWrap/>
        <w:spacing w:line="276" w:lineRule="auto"/>
        <w:rPr>
          <w:rFonts w:ascii="Times New Roman"/>
          <w:kern w:val="0"/>
          <w:sz w:val="21"/>
        </w:rPr>
      </w:pPr>
      <w:r w:rsidRPr="00DD1F31">
        <w:rPr>
          <w:rFonts w:ascii="Times New Roman"/>
          <w:b/>
          <w:i/>
          <w:sz w:val="21"/>
        </w:rPr>
        <w:t xml:space="preserve">Сеул, Корея / Ной-Изенбург, Германия, </w:t>
      </w:r>
      <w:r w:rsidR="007C61B4" w:rsidRPr="007C61B4">
        <w:rPr>
          <w:rFonts w:ascii="Times New Roman"/>
          <w:b/>
          <w:i/>
          <w:sz w:val="21"/>
        </w:rPr>
        <w:t>13</w:t>
      </w:r>
      <w:r w:rsidRPr="00DD1F31">
        <w:rPr>
          <w:rFonts w:ascii="Times New Roman"/>
          <w:b/>
          <w:i/>
          <w:sz w:val="21"/>
        </w:rPr>
        <w:t> февраля 2018 г.</w:t>
      </w:r>
      <w:r w:rsidRPr="00DD1F31">
        <w:rPr>
          <w:rFonts w:ascii="Times New Roman"/>
          <w:sz w:val="21"/>
        </w:rPr>
        <w:t> — Компания Hankook, производитель шин премиум-класса, опубликовала свои финансовые результаты за 2017 фискальный год. Общая выручка за этот период составила 6,81 триллиона корейских вон (5,3</w:t>
      </w:r>
      <w:r w:rsidR="007C61B4" w:rsidRPr="007C61B4">
        <w:rPr>
          <w:rFonts w:ascii="Times New Roman"/>
          <w:sz w:val="21"/>
        </w:rPr>
        <w:t>4</w:t>
      </w:r>
      <w:r w:rsidRPr="00DD1F31">
        <w:rPr>
          <w:rFonts w:ascii="Times New Roman"/>
          <w:sz w:val="21"/>
        </w:rPr>
        <w:t> миллиарда евро), а операционная прибыль — 793,7 миллиарда корейских вон (621,8 миллион евро).</w:t>
      </w:r>
    </w:p>
    <w:p w:rsidR="00C735D8" w:rsidRPr="00DD1F31" w:rsidRDefault="00C735D8" w:rsidP="00C735D8">
      <w:pPr>
        <w:tabs>
          <w:tab w:val="left" w:pos="142"/>
        </w:tabs>
        <w:wordWrap/>
        <w:spacing w:line="276" w:lineRule="auto"/>
        <w:rPr>
          <w:rFonts w:ascii="Times New Roman"/>
          <w:kern w:val="0"/>
          <w:sz w:val="21"/>
        </w:rPr>
      </w:pPr>
    </w:p>
    <w:p w:rsidR="00C735D8" w:rsidRPr="00DD1F31" w:rsidRDefault="00407C1A" w:rsidP="00C735D8">
      <w:pPr>
        <w:tabs>
          <w:tab w:val="left" w:pos="142"/>
        </w:tabs>
        <w:wordWrap/>
        <w:spacing w:line="276" w:lineRule="auto"/>
        <w:rPr>
          <w:rFonts w:ascii="Times New Roman"/>
          <w:kern w:val="0"/>
          <w:sz w:val="21"/>
        </w:rPr>
      </w:pPr>
      <w:r w:rsidRPr="00DD1F31">
        <w:rPr>
          <w:rFonts w:ascii="Times New Roman"/>
          <w:sz w:val="21"/>
        </w:rPr>
        <w:t>Таким образом, объем продаж увеличился на 2,9 % по сравнению с 2016 годом. Подобное увеличение связано с ростом продаж высококачественных шин большого радиуса (от 17 дюймов), созданных на основе первоклассной технологии Hankook, для пассажирского автотранспорта и внедорожников. Кроме того, подобный результат был обеспечен сбалансированным ростом во всех регионах. Между тем, из-за увеличения стоимости сырья и других факторов операционная прибыль сократилась на 28 %.</w:t>
      </w:r>
    </w:p>
    <w:p w:rsidR="00C735D8" w:rsidRPr="00DD1F31" w:rsidRDefault="00C735D8" w:rsidP="00C735D8">
      <w:pPr>
        <w:tabs>
          <w:tab w:val="left" w:pos="142"/>
        </w:tabs>
        <w:wordWrap/>
        <w:spacing w:line="276" w:lineRule="auto"/>
        <w:rPr>
          <w:rFonts w:ascii="Times New Roman"/>
          <w:kern w:val="0"/>
          <w:sz w:val="21"/>
        </w:rPr>
      </w:pPr>
    </w:p>
    <w:p w:rsidR="00C735D8" w:rsidRPr="00DD1F31" w:rsidRDefault="00C735D8" w:rsidP="00C735D8">
      <w:pPr>
        <w:tabs>
          <w:tab w:val="left" w:pos="142"/>
        </w:tabs>
        <w:wordWrap/>
        <w:spacing w:line="276" w:lineRule="auto"/>
        <w:rPr>
          <w:rFonts w:ascii="Times New Roman"/>
          <w:kern w:val="0"/>
          <w:sz w:val="21"/>
        </w:rPr>
      </w:pPr>
      <w:r w:rsidRPr="00DD1F31">
        <w:rPr>
          <w:rFonts w:ascii="Times New Roman"/>
          <w:sz w:val="21"/>
        </w:rPr>
        <w:t>На долю продаж шин крупного размера (от 17 дюймов и выше) приходится 48,4 % от общего объема. Этот показатель увеличился на 3,9 % по сравнению с прошлым годом и тем самым укрепил позиции компании Hankook Tire как лидера среди мировых производителей шин. Успех компании также объясняется увеличением поставок шин первичной комплектации, а также шин для вторичного рынка, в частности рынков Европы и Китая. Положительному результату также способствовал рост продаж шин на вторичном рынке через отлаженный канал поставок в Северную Америку и увеличение объема поставок шин первичной комплектации для японских компаний.</w:t>
      </w:r>
    </w:p>
    <w:p w:rsidR="00C735D8" w:rsidRPr="00DD1F31" w:rsidRDefault="00C735D8" w:rsidP="00C735D8">
      <w:pPr>
        <w:tabs>
          <w:tab w:val="left" w:pos="142"/>
        </w:tabs>
        <w:wordWrap/>
        <w:spacing w:line="276" w:lineRule="auto"/>
        <w:rPr>
          <w:rFonts w:ascii="Times New Roman"/>
          <w:kern w:val="0"/>
          <w:sz w:val="21"/>
        </w:rPr>
      </w:pPr>
    </w:p>
    <w:p w:rsidR="00C764D7" w:rsidRPr="00DD1F31" w:rsidRDefault="00C735D8" w:rsidP="00C735D8">
      <w:pPr>
        <w:tabs>
          <w:tab w:val="left" w:pos="142"/>
        </w:tabs>
        <w:wordWrap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 w:rsidRPr="00DD1F31">
        <w:rPr>
          <w:rFonts w:ascii="Times New Roman"/>
          <w:sz w:val="21"/>
        </w:rPr>
        <w:t>Hankook Tire рассчитывает, что в 2018 году доход от продаж по всему миру увеличится до 7,4 триллиона корейских вон, а операционная прибыль — до 1,02 триллиона. Компания сконцентрируется на укреплении своих позиций как производителя шин премиум-класса за счет создания конкурентоспособных продуктов, увеличения продаж шин большого радиуса на основных рынках, а также непрерывных поставок шин первичной комплектации для новых моделей ведущих производителей автомобилей премиум-класса. Более того, компания собирается пополнить линейку шин первичной комплектации с целью создания устойчивой структуры получения дохода. Кроме того, Hankook намерена оптимизировать стратегию продаж для каждого региона.</w:t>
      </w:r>
    </w:p>
    <w:p w:rsidR="00B749EB" w:rsidRPr="00DD1F31" w:rsidRDefault="00B749EB" w:rsidP="00C764D7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</w:rPr>
      </w:pPr>
    </w:p>
    <w:p w:rsidR="00B749EB" w:rsidRPr="00DD1F31" w:rsidRDefault="00B749EB" w:rsidP="00C764D7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</w:rPr>
      </w:pPr>
    </w:p>
    <w:p w:rsidR="00C764D7" w:rsidRPr="00DD1F31" w:rsidRDefault="00C764D7" w:rsidP="00C764D7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</w:rPr>
      </w:pPr>
    </w:p>
    <w:p w:rsidR="00C764D7" w:rsidRPr="00DD1F31" w:rsidRDefault="00C764D7" w:rsidP="00C764D7">
      <w:pPr>
        <w:tabs>
          <w:tab w:val="left" w:pos="142"/>
        </w:tabs>
        <w:wordWrap/>
        <w:jc w:val="center"/>
        <w:rPr>
          <w:rFonts w:ascii="Times New Roman" w:eastAsia="Times New Roman"/>
          <w:kern w:val="0"/>
          <w:sz w:val="21"/>
          <w:szCs w:val="21"/>
        </w:rPr>
      </w:pPr>
      <w:r w:rsidRPr="00DD1F31">
        <w:rPr>
          <w:rFonts w:ascii="Times New Roman"/>
          <w:sz w:val="21"/>
        </w:rPr>
        <w:t>###</w:t>
      </w:r>
    </w:p>
    <w:p w:rsidR="00C735D8" w:rsidRPr="00DD1F31" w:rsidRDefault="00C735D8" w:rsidP="00C764D7">
      <w:pPr>
        <w:widowControl/>
        <w:wordWrap/>
        <w:autoSpaceDE/>
        <w:autoSpaceDN/>
        <w:spacing w:after="200" w:line="276" w:lineRule="auto"/>
        <w:jc w:val="left"/>
        <w:rPr>
          <w:rFonts w:ascii="Times New Roman" w:eastAsia="Calibri"/>
          <w:b/>
          <w:bCs/>
          <w:kern w:val="0"/>
          <w:sz w:val="21"/>
          <w:szCs w:val="21"/>
        </w:rPr>
      </w:pPr>
      <w:r w:rsidRPr="00DD1F31">
        <w:rPr>
          <w:rFonts w:ascii="Times New Roman"/>
          <w:b/>
          <w:bCs/>
          <w:sz w:val="21"/>
          <w:szCs w:val="21"/>
        </w:rPr>
        <w:br w:type="page"/>
      </w:r>
    </w:p>
    <w:p w:rsidR="00C735D8" w:rsidRPr="00DD1F31" w:rsidRDefault="00C735D8" w:rsidP="00C735D8">
      <w:pPr>
        <w:wordWrap/>
        <w:snapToGrid w:val="0"/>
        <w:ind w:rightChars="56" w:right="112"/>
        <w:rPr>
          <w:rFonts w:ascii="Arial" w:hAnsi="Arial" w:cs="Arial"/>
          <w:b/>
          <w:kern w:val="0"/>
          <w:sz w:val="22"/>
          <w:szCs w:val="22"/>
        </w:rPr>
      </w:pPr>
      <w:r w:rsidRPr="00DD1F31">
        <w:rPr>
          <w:rFonts w:ascii="Arial" w:hAnsi="Arial"/>
          <w:b/>
          <w:sz w:val="22"/>
          <w:szCs w:val="22"/>
        </w:rPr>
        <w:lastRenderedPageBreak/>
        <w:t>Q4 2017 Consolidated Financial Result</w:t>
      </w:r>
    </w:p>
    <w:tbl>
      <w:tblPr>
        <w:tblStyle w:val="Tabellenraster"/>
        <w:tblW w:w="1034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C735D8" w:rsidRPr="00DD1F31" w:rsidTr="009019C2">
        <w:trPr>
          <w:trHeight w:val="362"/>
        </w:trPr>
        <w:tc>
          <w:tcPr>
            <w:tcW w:w="25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(Unit: Billion KRW)</w:t>
            </w:r>
          </w:p>
        </w:tc>
        <w:tc>
          <w:tcPr>
            <w:tcW w:w="2587" w:type="dxa"/>
            <w:tcBorders>
              <w:bottom w:val="double" w:sz="4" w:space="0" w:color="auto"/>
            </w:tcBorders>
            <w:shd w:val="clear" w:color="auto" w:fill="7F7F7F" w:themeFill="text1" w:themeFillTint="80"/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Q4 FY 2016</w:t>
            </w:r>
          </w:p>
        </w:tc>
        <w:tc>
          <w:tcPr>
            <w:tcW w:w="25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Q3 FY 2017</w:t>
            </w:r>
          </w:p>
        </w:tc>
        <w:tc>
          <w:tcPr>
            <w:tcW w:w="2587" w:type="dxa"/>
            <w:tcBorders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Q4 FY 2017</w:t>
            </w:r>
          </w:p>
        </w:tc>
      </w:tr>
      <w:tr w:rsidR="00C735D8" w:rsidRPr="00DD1F31" w:rsidTr="009019C2">
        <w:trPr>
          <w:trHeight w:val="362"/>
        </w:trPr>
        <w:tc>
          <w:tcPr>
            <w:tcW w:w="25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Sales</w:t>
            </w:r>
          </w:p>
        </w:tc>
        <w:tc>
          <w:tcPr>
            <w:tcW w:w="2587" w:type="dxa"/>
            <w:tcBorders>
              <w:top w:val="double" w:sz="4" w:space="0" w:color="auto"/>
            </w:tcBorders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1,610.6</w:t>
            </w:r>
          </w:p>
        </w:tc>
        <w:tc>
          <w:tcPr>
            <w:tcW w:w="258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1,824.5</w:t>
            </w:r>
          </w:p>
        </w:tc>
        <w:tc>
          <w:tcPr>
            <w:tcW w:w="2587" w:type="dxa"/>
            <w:tcBorders>
              <w:top w:val="double" w:sz="4" w:space="0" w:color="auto"/>
              <w:right w:val="nil"/>
            </w:tcBorders>
            <w:vAlign w:val="center"/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1,682.8</w:t>
            </w:r>
          </w:p>
        </w:tc>
      </w:tr>
      <w:tr w:rsidR="00C735D8" w:rsidRPr="00DD1F31" w:rsidTr="009019C2">
        <w:trPr>
          <w:trHeight w:val="362"/>
        </w:trPr>
        <w:tc>
          <w:tcPr>
            <w:tcW w:w="2587" w:type="dxa"/>
            <w:tcBorders>
              <w:right w:val="double" w:sz="4" w:space="0" w:color="auto"/>
            </w:tcBorders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Operating Profit</w:t>
            </w:r>
          </w:p>
        </w:tc>
        <w:tc>
          <w:tcPr>
            <w:tcW w:w="2587" w:type="dxa"/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239.2</w:t>
            </w:r>
          </w:p>
        </w:tc>
        <w:tc>
          <w:tcPr>
            <w:tcW w:w="2587" w:type="dxa"/>
            <w:tcBorders>
              <w:right w:val="double" w:sz="4" w:space="0" w:color="auto"/>
            </w:tcBorders>
            <w:shd w:val="clear" w:color="auto" w:fill="auto"/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217.1</w:t>
            </w:r>
          </w:p>
        </w:tc>
        <w:tc>
          <w:tcPr>
            <w:tcW w:w="2587" w:type="dxa"/>
            <w:tcBorders>
              <w:right w:val="nil"/>
            </w:tcBorders>
            <w:vAlign w:val="center"/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139.7</w:t>
            </w:r>
          </w:p>
        </w:tc>
      </w:tr>
    </w:tbl>
    <w:p w:rsidR="00C735D8" w:rsidRPr="00DD1F31" w:rsidRDefault="00C735D8" w:rsidP="00C735D8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lenraster"/>
        <w:tblW w:w="1034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C735D8" w:rsidRPr="00DD1F31" w:rsidTr="009019C2">
        <w:trPr>
          <w:trHeight w:val="363"/>
        </w:trPr>
        <w:tc>
          <w:tcPr>
            <w:tcW w:w="25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(Unit: Million USD)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Q4 FY 2016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Q3 FY 2017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Q4 FY 2017</w:t>
            </w:r>
          </w:p>
        </w:tc>
      </w:tr>
      <w:tr w:rsidR="00C735D8" w:rsidRPr="00DD1F31" w:rsidTr="009019C2">
        <w:trPr>
          <w:trHeight w:val="363"/>
        </w:trPr>
        <w:tc>
          <w:tcPr>
            <w:tcW w:w="258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Sales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1,391.6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sz w:val="22"/>
                <w:szCs w:val="22"/>
              </w:rPr>
              <w:t>1611.41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sz w:val="22"/>
                <w:szCs w:val="22"/>
              </w:rPr>
              <w:t>1521.90</w:t>
            </w:r>
          </w:p>
        </w:tc>
      </w:tr>
      <w:tr w:rsidR="00C735D8" w:rsidRPr="00DD1F31" w:rsidTr="009019C2">
        <w:trPr>
          <w:trHeight w:val="363"/>
        </w:trPr>
        <w:tc>
          <w:tcPr>
            <w:tcW w:w="258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Operating Profit</w:t>
            </w:r>
          </w:p>
        </w:tc>
        <w:tc>
          <w:tcPr>
            <w:tcW w:w="25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206.6</w:t>
            </w:r>
          </w:p>
        </w:tc>
        <w:tc>
          <w:tcPr>
            <w:tcW w:w="25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sz w:val="22"/>
                <w:szCs w:val="22"/>
              </w:rPr>
              <w:t>191.7</w:t>
            </w:r>
          </w:p>
        </w:tc>
        <w:tc>
          <w:tcPr>
            <w:tcW w:w="2587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sz w:val="22"/>
                <w:szCs w:val="22"/>
              </w:rPr>
              <w:t>126.3</w:t>
            </w:r>
          </w:p>
        </w:tc>
      </w:tr>
    </w:tbl>
    <w:p w:rsidR="00C735D8" w:rsidRPr="00DD1F31" w:rsidRDefault="00C735D8" w:rsidP="00C735D8">
      <w:pPr>
        <w:rPr>
          <w:rFonts w:ascii="Arial" w:hAnsi="Arial" w:cs="Arial"/>
        </w:rPr>
      </w:pPr>
    </w:p>
    <w:tbl>
      <w:tblPr>
        <w:tblStyle w:val="Tabellenraster"/>
        <w:tblW w:w="1034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C735D8" w:rsidRPr="00DD1F31" w:rsidTr="009019C2">
        <w:trPr>
          <w:trHeight w:val="363"/>
        </w:trPr>
        <w:tc>
          <w:tcPr>
            <w:tcW w:w="2587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(Unit: Million EUR)</w:t>
            </w:r>
          </w:p>
        </w:tc>
        <w:tc>
          <w:tcPr>
            <w:tcW w:w="258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Q4 FY 2016</w:t>
            </w:r>
          </w:p>
        </w:tc>
        <w:tc>
          <w:tcPr>
            <w:tcW w:w="258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Q3 FY 2017</w:t>
            </w:r>
          </w:p>
        </w:tc>
        <w:tc>
          <w:tcPr>
            <w:tcW w:w="258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Q4 FY 2017</w:t>
            </w:r>
          </w:p>
        </w:tc>
      </w:tr>
      <w:tr w:rsidR="00C735D8" w:rsidRPr="00DD1F31" w:rsidTr="009019C2">
        <w:trPr>
          <w:trHeight w:val="363"/>
        </w:trPr>
        <w:tc>
          <w:tcPr>
            <w:tcW w:w="25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Sales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1,291.5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sz w:val="22"/>
                <w:szCs w:val="22"/>
              </w:rPr>
              <w:t>1371.60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sz w:val="22"/>
                <w:szCs w:val="22"/>
              </w:rPr>
              <w:t>1292.66</w:t>
            </w:r>
          </w:p>
        </w:tc>
      </w:tr>
      <w:tr w:rsidR="00C735D8" w:rsidRPr="00DD1F31" w:rsidTr="009019C2">
        <w:trPr>
          <w:trHeight w:val="363"/>
        </w:trPr>
        <w:tc>
          <w:tcPr>
            <w:tcW w:w="2587" w:type="dxa"/>
            <w:tcBorders>
              <w:right w:val="double" w:sz="4" w:space="0" w:color="auto"/>
            </w:tcBorders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Operating Profit</w:t>
            </w:r>
          </w:p>
        </w:tc>
        <w:tc>
          <w:tcPr>
            <w:tcW w:w="25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191.8</w:t>
            </w:r>
          </w:p>
        </w:tc>
        <w:tc>
          <w:tcPr>
            <w:tcW w:w="25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sz w:val="22"/>
                <w:szCs w:val="22"/>
              </w:rPr>
              <w:t>163.2</w:t>
            </w:r>
          </w:p>
        </w:tc>
        <w:tc>
          <w:tcPr>
            <w:tcW w:w="2587" w:type="dxa"/>
            <w:tcBorders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sz w:val="22"/>
                <w:szCs w:val="22"/>
              </w:rPr>
              <w:t>107.3</w:t>
            </w:r>
          </w:p>
        </w:tc>
      </w:tr>
    </w:tbl>
    <w:p w:rsidR="00C735D8" w:rsidRPr="00DD1F31" w:rsidRDefault="00C735D8" w:rsidP="00C735D8">
      <w:pPr>
        <w:wordWrap/>
        <w:snapToGrid w:val="0"/>
        <w:ind w:leftChars="71" w:left="142" w:rightChars="56" w:right="112"/>
        <w:rPr>
          <w:rFonts w:ascii="Arial" w:hAnsi="Arial" w:cs="Arial"/>
          <w:kern w:val="0"/>
          <w:sz w:val="22"/>
          <w:szCs w:val="22"/>
        </w:rPr>
      </w:pPr>
    </w:p>
    <w:p w:rsidR="00C735D8" w:rsidRPr="00DD1F31" w:rsidRDefault="00C735D8" w:rsidP="00C735D8">
      <w:pPr>
        <w:wordWrap/>
        <w:snapToGrid w:val="0"/>
        <w:ind w:leftChars="71" w:left="142" w:rightChars="56" w:right="112"/>
        <w:rPr>
          <w:rFonts w:ascii="Arial" w:hAnsi="Arial" w:cs="Arial"/>
          <w:b/>
          <w:i/>
          <w:kern w:val="0"/>
          <w:sz w:val="22"/>
          <w:szCs w:val="22"/>
        </w:rPr>
      </w:pPr>
      <w:r w:rsidRPr="00DD1F31">
        <w:rPr>
          <w:rFonts w:ascii="Arial" w:hAnsi="Arial"/>
          <w:b/>
          <w:i/>
          <w:sz w:val="22"/>
          <w:szCs w:val="22"/>
        </w:rPr>
        <w:t>*Exchange Rates:</w:t>
      </w:r>
    </w:p>
    <w:tbl>
      <w:tblPr>
        <w:tblStyle w:val="Tabellenraster"/>
        <w:tblW w:w="1034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C735D8" w:rsidRPr="00DD1F31" w:rsidTr="009019C2">
        <w:trPr>
          <w:trHeight w:val="363"/>
        </w:trPr>
        <w:tc>
          <w:tcPr>
            <w:tcW w:w="25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Q4 FY 2016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Q3 FY 2017</w:t>
            </w:r>
          </w:p>
        </w:tc>
        <w:tc>
          <w:tcPr>
            <w:tcW w:w="2587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Q4 FY 2017</w:t>
            </w:r>
          </w:p>
        </w:tc>
      </w:tr>
      <w:tr w:rsidR="00C735D8" w:rsidRPr="00DD1F31" w:rsidTr="009019C2">
        <w:trPr>
          <w:trHeight w:val="363"/>
        </w:trPr>
        <w:tc>
          <w:tcPr>
            <w:tcW w:w="25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USD / KRW</w:t>
            </w:r>
          </w:p>
        </w:tc>
        <w:tc>
          <w:tcPr>
            <w:tcW w:w="2587" w:type="dxa"/>
            <w:tcBorders>
              <w:top w:val="double" w:sz="4" w:space="0" w:color="auto"/>
              <w:right w:val="double" w:sz="4" w:space="0" w:color="auto"/>
            </w:tcBorders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1,157.37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1,132.24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1,105.72</w:t>
            </w:r>
          </w:p>
        </w:tc>
      </w:tr>
      <w:tr w:rsidR="00C735D8" w:rsidRPr="00DD1F31" w:rsidTr="009019C2">
        <w:trPr>
          <w:trHeight w:val="363"/>
        </w:trPr>
        <w:tc>
          <w:tcPr>
            <w:tcW w:w="2587" w:type="dxa"/>
            <w:tcBorders>
              <w:right w:val="double" w:sz="4" w:space="0" w:color="auto"/>
            </w:tcBorders>
            <w:vAlign w:val="center"/>
          </w:tcPr>
          <w:p w:rsidR="00C735D8" w:rsidRPr="00DD1F31" w:rsidRDefault="00C735D8" w:rsidP="009019C2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EUR / KRW</w:t>
            </w:r>
          </w:p>
        </w:tc>
        <w:tc>
          <w:tcPr>
            <w:tcW w:w="2587" w:type="dxa"/>
            <w:tcBorders>
              <w:right w:val="double" w:sz="4" w:space="0" w:color="auto"/>
            </w:tcBorders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1,247.02</w:t>
            </w:r>
          </w:p>
        </w:tc>
        <w:tc>
          <w:tcPr>
            <w:tcW w:w="2587" w:type="dxa"/>
            <w:tcBorders>
              <w:left w:val="double" w:sz="4" w:space="0" w:color="auto"/>
              <w:right w:val="double" w:sz="4" w:space="0" w:color="auto"/>
            </w:tcBorders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1,330.2</w:t>
            </w:r>
          </w:p>
        </w:tc>
        <w:tc>
          <w:tcPr>
            <w:tcW w:w="2587" w:type="dxa"/>
            <w:tcBorders>
              <w:left w:val="double" w:sz="4" w:space="0" w:color="auto"/>
              <w:right w:val="nil"/>
            </w:tcBorders>
          </w:tcPr>
          <w:p w:rsidR="00C735D8" w:rsidRPr="00DD1F31" w:rsidRDefault="00C735D8" w:rsidP="009019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1,301.81</w:t>
            </w:r>
          </w:p>
        </w:tc>
      </w:tr>
    </w:tbl>
    <w:p w:rsidR="00C735D8" w:rsidRPr="00DD1F31" w:rsidRDefault="00C735D8" w:rsidP="00C735D8">
      <w:pPr>
        <w:widowControl/>
        <w:wordWrap/>
        <w:autoSpaceDE/>
        <w:autoSpaceDN/>
        <w:spacing w:line="207" w:lineRule="atLeast"/>
        <w:ind w:right="112"/>
        <w:jc w:val="left"/>
        <w:rPr>
          <w:rFonts w:ascii="Arial" w:eastAsia="Malgun Gothic" w:hAnsi="Arial" w:cs="Arial"/>
          <w:b/>
          <w:bCs/>
          <w:color w:val="000000" w:themeColor="text1"/>
          <w:kern w:val="0"/>
          <w:sz w:val="22"/>
          <w:szCs w:val="22"/>
          <w:shd w:val="clear" w:color="auto" w:fill="FFFFFF"/>
        </w:rPr>
      </w:pPr>
    </w:p>
    <w:p w:rsidR="00C735D8" w:rsidRPr="00DD1F31" w:rsidRDefault="00C735D8" w:rsidP="00C735D8">
      <w:pPr>
        <w:widowControl/>
        <w:wordWrap/>
        <w:autoSpaceDE/>
        <w:autoSpaceDN/>
        <w:spacing w:line="207" w:lineRule="atLeast"/>
        <w:ind w:right="112"/>
        <w:jc w:val="left"/>
        <w:rPr>
          <w:rFonts w:ascii="Arial" w:eastAsia="Malgun Gothic" w:hAnsi="Arial" w:cs="Arial"/>
          <w:color w:val="000000" w:themeColor="text1"/>
          <w:kern w:val="0"/>
          <w:sz w:val="22"/>
          <w:szCs w:val="22"/>
          <w:shd w:val="clear" w:color="auto" w:fill="FFFFFF" w:themeFill="background1"/>
        </w:rPr>
      </w:pPr>
      <w:r w:rsidRPr="00DD1F31">
        <w:rPr>
          <w:rFonts w:ascii="Arial" w:hAnsi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>2017 Consolidated Financial Result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090"/>
        <w:gridCol w:w="3090"/>
      </w:tblGrid>
      <w:tr w:rsidR="00C735D8" w:rsidRPr="00DD1F31" w:rsidTr="009019C2">
        <w:trPr>
          <w:trHeight w:val="362"/>
        </w:trPr>
        <w:tc>
          <w:tcPr>
            <w:tcW w:w="2550" w:type="dxa"/>
            <w:shd w:val="clear" w:color="auto" w:fill="7F7F7F"/>
            <w:vAlign w:val="center"/>
            <w:hideMark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(Unit: Billion KRW)</w:t>
            </w:r>
          </w:p>
        </w:tc>
        <w:tc>
          <w:tcPr>
            <w:tcW w:w="3090" w:type="dxa"/>
            <w:shd w:val="clear" w:color="auto" w:fill="7F7F7F"/>
            <w:vAlign w:val="center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FY 2016</w:t>
            </w:r>
          </w:p>
        </w:tc>
        <w:tc>
          <w:tcPr>
            <w:tcW w:w="3090" w:type="dxa"/>
            <w:shd w:val="clear" w:color="auto" w:fill="7F7F7F"/>
            <w:vAlign w:val="center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b/>
                <w:bCs/>
                <w:color w:val="FFFFFF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FY 2017</w:t>
            </w:r>
          </w:p>
        </w:tc>
      </w:tr>
      <w:tr w:rsidR="00C735D8" w:rsidRPr="00DD1F31" w:rsidTr="009019C2">
        <w:trPr>
          <w:trHeight w:val="362"/>
        </w:trPr>
        <w:tc>
          <w:tcPr>
            <w:tcW w:w="2550" w:type="dxa"/>
            <w:shd w:val="clear" w:color="auto" w:fill="auto"/>
            <w:vAlign w:val="center"/>
            <w:hideMark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sz w:val="22"/>
                <w:szCs w:val="22"/>
              </w:rPr>
              <w:t>Sales</w:t>
            </w:r>
          </w:p>
        </w:tc>
        <w:tc>
          <w:tcPr>
            <w:tcW w:w="3090" w:type="dxa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6,621.8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6,813.3</w:t>
            </w:r>
          </w:p>
        </w:tc>
      </w:tr>
      <w:tr w:rsidR="00C735D8" w:rsidRPr="00DD1F31" w:rsidTr="009019C2">
        <w:trPr>
          <w:trHeight w:val="362"/>
        </w:trPr>
        <w:tc>
          <w:tcPr>
            <w:tcW w:w="2550" w:type="dxa"/>
            <w:shd w:val="clear" w:color="auto" w:fill="auto"/>
            <w:vAlign w:val="center"/>
            <w:hideMark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sz w:val="22"/>
                <w:szCs w:val="22"/>
              </w:rPr>
              <w:t>Operating Profit</w:t>
            </w:r>
          </w:p>
        </w:tc>
        <w:tc>
          <w:tcPr>
            <w:tcW w:w="3090" w:type="dxa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sz w:val="22"/>
                <w:szCs w:val="22"/>
              </w:rPr>
              <w:t>1,103.2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793.7</w:t>
            </w:r>
          </w:p>
        </w:tc>
      </w:tr>
    </w:tbl>
    <w:p w:rsidR="00C735D8" w:rsidRPr="00DD1F31" w:rsidRDefault="00C735D8" w:rsidP="00C735D8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 w:val="22"/>
          <w:szCs w:val="22"/>
        </w:rPr>
      </w:pPr>
      <w:r w:rsidRPr="00DD1F31">
        <w:rPr>
          <w:rFonts w:ascii="Arial" w:hAnsi="Arial"/>
          <w:color w:val="500050"/>
          <w:sz w:val="22"/>
          <w:szCs w:val="22"/>
          <w:shd w:val="clear" w:color="auto" w:fill="FFFFFF"/>
        </w:rPr>
        <w:t> 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120"/>
        <w:gridCol w:w="3120"/>
      </w:tblGrid>
      <w:tr w:rsidR="00C735D8" w:rsidRPr="00DD1F31" w:rsidTr="009019C2">
        <w:trPr>
          <w:trHeight w:val="363"/>
        </w:trPr>
        <w:tc>
          <w:tcPr>
            <w:tcW w:w="2550" w:type="dxa"/>
            <w:shd w:val="clear" w:color="auto" w:fill="7F7F7F"/>
            <w:vAlign w:val="center"/>
            <w:hideMark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Malgun Gothic" w:hAnsi="Arial" w:cs="Arial"/>
                <w:color w:val="222222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(Unit: Million USD)</w:t>
            </w:r>
          </w:p>
        </w:tc>
        <w:tc>
          <w:tcPr>
            <w:tcW w:w="3120" w:type="dxa"/>
            <w:shd w:val="clear" w:color="auto" w:fill="7F7F7F"/>
            <w:vAlign w:val="center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Malgun Gothic" w:hAnsi="Arial" w:cs="Arial"/>
                <w:b/>
                <w:bCs/>
                <w:color w:val="FFFFFF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FY 2016</w:t>
            </w:r>
          </w:p>
        </w:tc>
        <w:tc>
          <w:tcPr>
            <w:tcW w:w="3120" w:type="dxa"/>
            <w:shd w:val="clear" w:color="auto" w:fill="7F7F7F"/>
            <w:vAlign w:val="center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Malgun Gothic" w:hAnsi="Arial" w:cs="Arial"/>
                <w:b/>
                <w:color w:val="222222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FY 2017</w:t>
            </w:r>
          </w:p>
        </w:tc>
      </w:tr>
      <w:tr w:rsidR="00C735D8" w:rsidRPr="00DD1F31" w:rsidTr="009019C2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Malgun Gothic" w:hAnsi="Arial" w:cs="Arial"/>
                <w:color w:val="222222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Sales</w:t>
            </w:r>
          </w:p>
        </w:tc>
        <w:tc>
          <w:tcPr>
            <w:tcW w:w="3120" w:type="dxa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5,706</w:t>
            </w:r>
          </w:p>
        </w:tc>
        <w:tc>
          <w:tcPr>
            <w:tcW w:w="3120" w:type="dxa"/>
            <w:shd w:val="clear" w:color="auto" w:fill="auto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6,024.9</w:t>
            </w:r>
          </w:p>
        </w:tc>
      </w:tr>
      <w:tr w:rsidR="00C735D8" w:rsidRPr="00DD1F31" w:rsidTr="009019C2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Malgun Gothic" w:hAnsi="Arial" w:cs="Arial"/>
                <w:color w:val="222222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Operating Profit</w:t>
            </w:r>
          </w:p>
        </w:tc>
        <w:tc>
          <w:tcPr>
            <w:tcW w:w="3120" w:type="dxa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950.6</w:t>
            </w:r>
          </w:p>
        </w:tc>
        <w:tc>
          <w:tcPr>
            <w:tcW w:w="3120" w:type="dxa"/>
            <w:shd w:val="clear" w:color="auto" w:fill="auto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701.8</w:t>
            </w:r>
          </w:p>
        </w:tc>
      </w:tr>
    </w:tbl>
    <w:p w:rsidR="00C735D8" w:rsidRPr="00DD1F31" w:rsidRDefault="00C735D8" w:rsidP="00C735D8">
      <w:pPr>
        <w:widowControl/>
        <w:wordWrap/>
        <w:autoSpaceDE/>
        <w:autoSpaceDN/>
        <w:spacing w:line="207" w:lineRule="atLeast"/>
        <w:ind w:left="142" w:right="112"/>
        <w:jc w:val="left"/>
        <w:rPr>
          <w:rFonts w:ascii="Arial" w:eastAsia="Malgun Gothic" w:hAnsi="Arial" w:cs="Arial"/>
          <w:color w:val="500050"/>
          <w:kern w:val="0"/>
          <w:sz w:val="22"/>
          <w:szCs w:val="22"/>
          <w:shd w:val="clear" w:color="auto" w:fill="FFFFFF"/>
        </w:rPr>
      </w:pPr>
      <w:r w:rsidRPr="00DD1F31">
        <w:rPr>
          <w:rFonts w:ascii="Arial" w:hAnsi="Arial"/>
          <w:color w:val="500050"/>
          <w:sz w:val="22"/>
          <w:szCs w:val="22"/>
          <w:shd w:val="clear" w:color="auto" w:fill="FFFFFF"/>
        </w:rPr>
        <w:t> 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120"/>
        <w:gridCol w:w="3120"/>
      </w:tblGrid>
      <w:tr w:rsidR="00C735D8" w:rsidRPr="00DD1F31" w:rsidTr="009019C2">
        <w:trPr>
          <w:trHeight w:val="363"/>
        </w:trPr>
        <w:tc>
          <w:tcPr>
            <w:tcW w:w="2550" w:type="dxa"/>
            <w:shd w:val="clear" w:color="auto" w:fill="7F7F7F"/>
            <w:vAlign w:val="center"/>
            <w:hideMark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(Unit: Million EUR)</w:t>
            </w:r>
          </w:p>
        </w:tc>
        <w:tc>
          <w:tcPr>
            <w:tcW w:w="3120" w:type="dxa"/>
            <w:shd w:val="clear" w:color="auto" w:fill="7F7F7F"/>
            <w:vAlign w:val="center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FY 2016</w:t>
            </w:r>
          </w:p>
        </w:tc>
        <w:tc>
          <w:tcPr>
            <w:tcW w:w="3120" w:type="dxa"/>
            <w:shd w:val="clear" w:color="auto" w:fill="7F7F7F"/>
            <w:vAlign w:val="center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b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FY 2017</w:t>
            </w:r>
          </w:p>
        </w:tc>
      </w:tr>
      <w:tr w:rsidR="00C735D8" w:rsidRPr="00DD1F31" w:rsidTr="009019C2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sz w:val="22"/>
                <w:szCs w:val="22"/>
              </w:rPr>
              <w:t>Sales</w:t>
            </w:r>
          </w:p>
        </w:tc>
        <w:tc>
          <w:tcPr>
            <w:tcW w:w="3120" w:type="dxa"/>
            <w:vAlign w:val="center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color w:val="000000" w:themeColor="text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5,160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5,337.9</w:t>
            </w:r>
          </w:p>
        </w:tc>
      </w:tr>
      <w:tr w:rsidR="00C735D8" w:rsidRPr="00DD1F31" w:rsidTr="009019C2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sz w:val="22"/>
                <w:szCs w:val="22"/>
              </w:rPr>
              <w:t>Operating Profit</w:t>
            </w:r>
          </w:p>
        </w:tc>
        <w:tc>
          <w:tcPr>
            <w:tcW w:w="3120" w:type="dxa"/>
            <w:vAlign w:val="center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color w:val="000000" w:themeColor="text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859.7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621.8</w:t>
            </w:r>
          </w:p>
        </w:tc>
      </w:tr>
    </w:tbl>
    <w:p w:rsidR="00C735D8" w:rsidRPr="00DD1F31" w:rsidRDefault="00C735D8" w:rsidP="00C735D8">
      <w:pPr>
        <w:widowControl/>
        <w:wordWrap/>
        <w:autoSpaceDE/>
        <w:autoSpaceDN/>
        <w:spacing w:line="207" w:lineRule="atLeast"/>
        <w:ind w:left="142" w:right="112"/>
        <w:jc w:val="left"/>
        <w:rPr>
          <w:rFonts w:ascii="Arial" w:eastAsia="Gulim" w:hAnsi="Arial" w:cs="Arial"/>
          <w:kern w:val="0"/>
          <w:sz w:val="22"/>
          <w:szCs w:val="22"/>
        </w:rPr>
      </w:pPr>
      <w:r w:rsidRPr="00DD1F31">
        <w:rPr>
          <w:rFonts w:ascii="Arial" w:hAnsi="Arial"/>
          <w:color w:val="500050"/>
          <w:sz w:val="22"/>
          <w:szCs w:val="22"/>
          <w:shd w:val="clear" w:color="auto" w:fill="FFFFFF"/>
        </w:rPr>
        <w:t> </w:t>
      </w:r>
    </w:p>
    <w:p w:rsidR="00C735D8" w:rsidRPr="00DD1F31" w:rsidRDefault="00C735D8" w:rsidP="00C735D8">
      <w:pPr>
        <w:widowControl/>
        <w:wordWrap/>
        <w:autoSpaceDE/>
        <w:autoSpaceDN/>
        <w:spacing w:line="207" w:lineRule="atLeast"/>
        <w:ind w:right="112"/>
        <w:jc w:val="left"/>
        <w:rPr>
          <w:rFonts w:ascii="Arial" w:eastAsia="Malgun Gothic" w:hAnsi="Arial" w:cs="Arial"/>
          <w:color w:val="000000" w:themeColor="text1"/>
          <w:kern w:val="0"/>
          <w:sz w:val="22"/>
          <w:szCs w:val="22"/>
          <w:shd w:val="clear" w:color="auto" w:fill="FFFFFF"/>
        </w:rPr>
      </w:pPr>
      <w:r w:rsidRPr="00DD1F31">
        <w:rPr>
          <w:rFonts w:ascii="Arial" w:hAnsi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*Exchange Rates: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120"/>
        <w:gridCol w:w="3120"/>
      </w:tblGrid>
      <w:tr w:rsidR="00C735D8" w:rsidRPr="00DD1F31" w:rsidTr="009019C2">
        <w:trPr>
          <w:trHeight w:val="363"/>
        </w:trPr>
        <w:tc>
          <w:tcPr>
            <w:tcW w:w="2550" w:type="dxa"/>
            <w:shd w:val="clear" w:color="auto" w:fill="7F7F7F"/>
            <w:vAlign w:val="center"/>
            <w:hideMark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120" w:type="dxa"/>
            <w:shd w:val="clear" w:color="auto" w:fill="7F7F7F"/>
            <w:vAlign w:val="center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FY 2016</w:t>
            </w:r>
          </w:p>
        </w:tc>
        <w:tc>
          <w:tcPr>
            <w:tcW w:w="3120" w:type="dxa"/>
            <w:shd w:val="clear" w:color="auto" w:fill="7F7F7F"/>
            <w:vAlign w:val="center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b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FY 2017</w:t>
            </w:r>
          </w:p>
        </w:tc>
      </w:tr>
      <w:tr w:rsidR="00C735D8" w:rsidRPr="00DD1F31" w:rsidTr="009019C2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sz w:val="22"/>
                <w:szCs w:val="22"/>
              </w:rPr>
              <w:t>USD / KRW</w:t>
            </w:r>
          </w:p>
        </w:tc>
        <w:tc>
          <w:tcPr>
            <w:tcW w:w="3120" w:type="dxa"/>
            <w:vAlign w:val="center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color w:val="000000" w:themeColor="text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1,160.50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1,130.84</w:t>
            </w:r>
          </w:p>
        </w:tc>
      </w:tr>
      <w:tr w:rsidR="00C735D8" w:rsidRPr="00DD1F31" w:rsidTr="009019C2">
        <w:trPr>
          <w:trHeight w:val="363"/>
        </w:trPr>
        <w:tc>
          <w:tcPr>
            <w:tcW w:w="2550" w:type="dxa"/>
            <w:shd w:val="clear" w:color="auto" w:fill="auto"/>
            <w:vAlign w:val="center"/>
            <w:hideMark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sz w:val="22"/>
                <w:szCs w:val="22"/>
              </w:rPr>
              <w:t>EUR / KRW</w:t>
            </w:r>
          </w:p>
        </w:tc>
        <w:tc>
          <w:tcPr>
            <w:tcW w:w="3120" w:type="dxa"/>
            <w:vAlign w:val="center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color w:val="000000" w:themeColor="text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1,283.30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735D8" w:rsidRPr="00DD1F31" w:rsidRDefault="00C735D8" w:rsidP="009019C2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DD1F3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1,276.39</w:t>
            </w:r>
          </w:p>
        </w:tc>
      </w:tr>
    </w:tbl>
    <w:p w:rsidR="00C735D8" w:rsidRPr="00B55CB9" w:rsidRDefault="00C735D8" w:rsidP="00C735D8">
      <w:pPr>
        <w:wordWrap/>
        <w:rPr>
          <w:rFonts w:ascii="Arial" w:hAnsi="Arial" w:cs="Arial"/>
          <w:i/>
          <w:iCs/>
          <w:sz w:val="18"/>
          <w:szCs w:val="18"/>
          <w:lang w:val="en-US"/>
        </w:rPr>
      </w:pPr>
      <w:r w:rsidRPr="00B55CB9">
        <w:rPr>
          <w:rFonts w:ascii="Arial" w:hAnsi="Arial"/>
          <w:i/>
          <w:iCs/>
          <w:sz w:val="18"/>
          <w:szCs w:val="18"/>
          <w:lang w:val="en-US"/>
        </w:rPr>
        <w:t>(NOTE: Average exchange rates for the given annual period, retrieved from Korea Exchange Bank)</w:t>
      </w:r>
    </w:p>
    <w:p w:rsidR="00C735D8" w:rsidRPr="00B55CB9" w:rsidRDefault="00C735D8" w:rsidP="00C735D8">
      <w:pPr>
        <w:wordWrap/>
        <w:snapToGrid w:val="0"/>
        <w:spacing w:line="276" w:lineRule="auto"/>
        <w:ind w:rightChars="56" w:right="112"/>
        <w:rPr>
          <w:rFonts w:asciiTheme="minorBidi" w:hAnsiTheme="minorBidi" w:cstheme="minorBidi"/>
          <w:b/>
          <w:kern w:val="0"/>
          <w:sz w:val="22"/>
          <w:lang w:val="en-US"/>
        </w:rPr>
      </w:pPr>
    </w:p>
    <w:p w:rsidR="00C735D8" w:rsidRPr="00B55CB9" w:rsidRDefault="00C735D8" w:rsidP="00C764D7">
      <w:pPr>
        <w:widowControl/>
        <w:wordWrap/>
        <w:autoSpaceDE/>
        <w:autoSpaceDN/>
        <w:spacing w:after="200" w:line="276" w:lineRule="auto"/>
        <w:jc w:val="left"/>
        <w:rPr>
          <w:rFonts w:ascii="Times New Roman" w:eastAsia="Calibri"/>
          <w:b/>
          <w:bCs/>
          <w:kern w:val="0"/>
          <w:sz w:val="21"/>
          <w:szCs w:val="21"/>
          <w:lang w:val="en-US"/>
        </w:rPr>
      </w:pPr>
    </w:p>
    <w:p w:rsidR="00C735D8" w:rsidRDefault="00C735D8" w:rsidP="00C764D7">
      <w:pPr>
        <w:widowControl/>
        <w:wordWrap/>
        <w:autoSpaceDE/>
        <w:autoSpaceDN/>
        <w:spacing w:after="200" w:line="276" w:lineRule="auto"/>
        <w:jc w:val="left"/>
        <w:rPr>
          <w:rFonts w:ascii="Times New Roman"/>
          <w:b/>
          <w:bCs/>
          <w:sz w:val="21"/>
          <w:szCs w:val="21"/>
        </w:rPr>
      </w:pPr>
    </w:p>
    <w:p w:rsidR="00B55CB9" w:rsidRPr="00B55CB9" w:rsidRDefault="00B55CB9" w:rsidP="00B55CB9">
      <w:pPr>
        <w:widowControl/>
        <w:tabs>
          <w:tab w:val="center" w:pos="4648"/>
        </w:tabs>
        <w:wordWrap/>
        <w:autoSpaceDE/>
        <w:jc w:val="center"/>
        <w:rPr>
          <w:rFonts w:ascii="Times New Roman"/>
          <w:snapToGrid w:val="0"/>
          <w:sz w:val="21"/>
          <w:szCs w:val="21"/>
          <w:lang w:eastAsia="ru-RU" w:bidi="ru-RU"/>
        </w:rPr>
      </w:pPr>
      <w:r w:rsidRPr="00B55CB9">
        <w:rPr>
          <w:rFonts w:ascii="Times New Roman"/>
          <w:snapToGrid w:val="0"/>
          <w:sz w:val="21"/>
          <w:lang w:eastAsia="ru-RU" w:bidi="ru-RU"/>
        </w:rPr>
        <w:lastRenderedPageBreak/>
        <w:t>###</w:t>
      </w:r>
    </w:p>
    <w:p w:rsidR="00B55CB9" w:rsidRPr="00B55CB9" w:rsidRDefault="00B55CB9" w:rsidP="00B55CB9">
      <w:pPr>
        <w:wordWrap/>
        <w:spacing w:line="320" w:lineRule="exact"/>
        <w:rPr>
          <w:rFonts w:ascii="Times New Roman"/>
          <w:b/>
          <w:bCs/>
          <w:sz w:val="21"/>
          <w:szCs w:val="21"/>
          <w:lang w:eastAsia="ru-RU" w:bidi="ru-RU"/>
        </w:rPr>
      </w:pPr>
      <w:r w:rsidRPr="00B55CB9">
        <w:rPr>
          <w:rFonts w:ascii="Times New Roman"/>
          <w:b/>
          <w:sz w:val="21"/>
          <w:lang w:eastAsia="ru-RU" w:bidi="ru-RU"/>
        </w:rPr>
        <w:t>О компании Hankook</w:t>
      </w:r>
    </w:p>
    <w:p w:rsidR="00B55CB9" w:rsidRPr="00B55CB9" w:rsidRDefault="00B55CB9" w:rsidP="00B55CB9">
      <w:pPr>
        <w:wordWrap/>
        <w:spacing w:line="320" w:lineRule="exact"/>
        <w:rPr>
          <w:rFonts w:ascii="Times New Roman"/>
          <w:b/>
          <w:bCs/>
          <w:sz w:val="21"/>
          <w:szCs w:val="21"/>
          <w:lang w:eastAsia="ru-RU" w:bidi="ru-RU"/>
        </w:rPr>
      </w:pPr>
    </w:p>
    <w:p w:rsidR="00B55CB9" w:rsidRPr="00B55CB9" w:rsidRDefault="00B55CB9" w:rsidP="00B55CB9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 w:bidi="ar-SA"/>
        </w:rPr>
      </w:pPr>
      <w:r w:rsidRPr="00B55CB9">
        <w:rPr>
          <w:rFonts w:ascii="Times New Roman" w:eastAsia="Calibri"/>
          <w:kern w:val="0"/>
          <w:sz w:val="21"/>
          <w:szCs w:val="21"/>
          <w:lang w:eastAsia="de-DE" w:bidi="ar-SA"/>
        </w:rPr>
        <w:t>Компания Hankook Tire входит в число пяти крупнейших мировых шинных производителей и выпускает высококачественные радиальные шины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:rsidR="00B55CB9" w:rsidRPr="00B55CB9" w:rsidRDefault="00B55CB9" w:rsidP="00B55CB9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 w:bidi="ar-SA"/>
        </w:rPr>
      </w:pPr>
    </w:p>
    <w:p w:rsidR="00B55CB9" w:rsidRPr="00B55CB9" w:rsidRDefault="00B55CB9" w:rsidP="00B55CB9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 w:bidi="ar-SA"/>
        </w:rPr>
      </w:pPr>
      <w:r w:rsidRPr="00B55CB9">
        <w:rPr>
          <w:rFonts w:ascii="Times New Roman" w:eastAsia="Calibri"/>
          <w:kern w:val="0"/>
          <w:sz w:val="21"/>
          <w:szCs w:val="21"/>
          <w:lang w:eastAsia="de-DE" w:bidi="ar-SA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Более 3000 сотрудников завода ежегодно  производят до 19 миллионов шин для легковых автомобилей, кроссоверов и легкогрузовых автомобилей. </w:t>
      </w:r>
    </w:p>
    <w:p w:rsidR="00B55CB9" w:rsidRPr="00B55CB9" w:rsidRDefault="00B55CB9" w:rsidP="00B55CB9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 w:bidi="ar-SA"/>
        </w:rPr>
      </w:pPr>
    </w:p>
    <w:p w:rsidR="00B55CB9" w:rsidRPr="00B55CB9" w:rsidRDefault="00B55CB9" w:rsidP="00B55CB9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 w:bidi="ar-SA"/>
        </w:rPr>
      </w:pPr>
      <w:r w:rsidRPr="00B55CB9">
        <w:rPr>
          <w:rFonts w:ascii="Times New Roman" w:eastAsia="Calibri"/>
          <w:kern w:val="0"/>
          <w:sz w:val="21"/>
          <w:szCs w:val="21"/>
          <w:lang w:eastAsia="de-DE" w:bidi="ar-SA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 в Великобритании, Венгрии, Германии, Испании, Италии, Нидерландах, Польше, России, Турции, Украине, Франции, Чехии и Швеции. 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более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 С 2016 года компания Hankook Tire представлена в престижном мировом индексе устойчивого развития Доу-Джонса (DJSI World).</w:t>
      </w:r>
    </w:p>
    <w:p w:rsidR="00B55CB9" w:rsidRPr="00B55CB9" w:rsidRDefault="00B55CB9" w:rsidP="00B55CB9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 w:bidi="ar-SA"/>
        </w:rPr>
      </w:pPr>
    </w:p>
    <w:p w:rsidR="00B55CB9" w:rsidRPr="00B55CB9" w:rsidRDefault="00B55CB9" w:rsidP="00B55CB9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 w:bidi="ar-SA"/>
        </w:rPr>
      </w:pPr>
      <w:r w:rsidRPr="00B55CB9">
        <w:rPr>
          <w:rFonts w:ascii="Times New Roman" w:eastAsia="Calibri"/>
          <w:kern w:val="0"/>
          <w:sz w:val="21"/>
          <w:szCs w:val="21"/>
          <w:lang w:eastAsia="de-DE" w:bidi="ar-SA"/>
        </w:rPr>
        <w:t xml:space="preserve">Чтобы получить более подробную информацию, посетите наш сайт </w:t>
      </w:r>
      <w:hyperlink r:id="rId8" w:history="1">
        <w:r w:rsidRPr="00B55CB9">
          <w:rPr>
            <w:rFonts w:ascii="Times New Roman"/>
            <w:color w:val="0000FF"/>
            <w:sz w:val="21"/>
            <w:szCs w:val="21"/>
            <w:u w:val="single"/>
            <w:lang w:eastAsia="ru-RU" w:bidi="ru-RU"/>
          </w:rPr>
          <w:t>www.hankooktire-</w:t>
        </w:r>
        <w:r w:rsidRPr="00B55CB9">
          <w:rPr>
            <w:rFonts w:ascii="Times New Roman"/>
            <w:color w:val="0000FF"/>
            <w:sz w:val="21"/>
            <w:szCs w:val="21"/>
            <w:u w:val="single"/>
            <w:lang w:val="de-DE" w:eastAsia="ru-RU" w:bidi="ru-RU"/>
          </w:rPr>
          <w:t>mediacenter</w:t>
        </w:r>
        <w:r w:rsidRPr="00B55CB9">
          <w:rPr>
            <w:rFonts w:ascii="Times New Roman"/>
            <w:color w:val="0000FF"/>
            <w:sz w:val="21"/>
            <w:szCs w:val="21"/>
            <w:u w:val="single"/>
            <w:lang w:eastAsia="ru-RU" w:bidi="ru-RU"/>
          </w:rPr>
          <w:t>.com</w:t>
        </w:r>
      </w:hyperlink>
      <w:r w:rsidRPr="00B55CB9">
        <w:rPr>
          <w:rFonts w:ascii="Times New Roman"/>
          <w:color w:val="0000FF"/>
          <w:sz w:val="21"/>
          <w:szCs w:val="21"/>
          <w:u w:val="single"/>
          <w:lang w:eastAsia="ru-RU" w:bidi="ru-RU"/>
        </w:rPr>
        <w:t xml:space="preserve"> </w:t>
      </w:r>
      <w:r w:rsidRPr="00B55CB9">
        <w:rPr>
          <w:rFonts w:ascii="Times New Roman" w:eastAsia="Calibri"/>
          <w:kern w:val="0"/>
          <w:sz w:val="21"/>
          <w:szCs w:val="21"/>
          <w:lang w:eastAsia="de-DE" w:bidi="ar-SA"/>
        </w:rPr>
        <w:t xml:space="preserve">или </w:t>
      </w:r>
      <w:hyperlink r:id="rId9" w:history="1">
        <w:r w:rsidRPr="00B55CB9">
          <w:rPr>
            <w:rFonts w:ascii="Times New Roman" w:eastAsia="Calibri"/>
            <w:color w:val="0000FF"/>
            <w:kern w:val="0"/>
            <w:sz w:val="21"/>
            <w:szCs w:val="21"/>
            <w:u w:val="single"/>
            <w:lang w:eastAsia="de-DE" w:bidi="ar-SA"/>
          </w:rPr>
          <w:t>www.hankooktire.ru</w:t>
        </w:r>
      </w:hyperlink>
      <w:r w:rsidRPr="00B55CB9">
        <w:rPr>
          <w:rFonts w:ascii="Times New Roman" w:eastAsia="Calibri"/>
          <w:kern w:val="0"/>
          <w:sz w:val="21"/>
          <w:szCs w:val="21"/>
          <w:lang w:eastAsia="de-DE" w:bidi="ar-SA"/>
        </w:rPr>
        <w:t xml:space="preserve"> </w:t>
      </w:r>
    </w:p>
    <w:p w:rsidR="00B55CB9" w:rsidRPr="00B55CB9" w:rsidRDefault="00B55CB9" w:rsidP="00B55CB9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 w:bidi="ar-SA"/>
        </w:rPr>
      </w:pPr>
    </w:p>
    <w:tbl>
      <w:tblPr>
        <w:tblStyle w:val="1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B55CB9" w:rsidRPr="00B55CB9" w:rsidTr="00EC4F2B">
        <w:tc>
          <w:tcPr>
            <w:tcW w:w="9437" w:type="dxa"/>
            <w:gridSpan w:val="4"/>
            <w:shd w:val="clear" w:color="auto" w:fill="F2F2F2" w:themeFill="background1" w:themeFillShade="F2"/>
          </w:tcPr>
          <w:p w:rsidR="00B55CB9" w:rsidRPr="00B55CB9" w:rsidRDefault="00B55CB9" w:rsidP="00B55CB9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</w:rPr>
            </w:pPr>
            <w:r w:rsidRPr="00B55CB9">
              <w:rPr>
                <w:rFonts w:ascii="Times New Roman"/>
                <w:b/>
                <w:sz w:val="21"/>
                <w:u w:val="single"/>
              </w:rPr>
              <w:t>Контактные данные:</w:t>
            </w:r>
          </w:p>
          <w:p w:rsidR="00B55CB9" w:rsidRPr="00B55CB9" w:rsidRDefault="00B55CB9" w:rsidP="00B55CB9">
            <w:pPr>
              <w:rPr>
                <w:rFonts w:ascii="Times New Roman"/>
                <w:sz w:val="16"/>
                <w:szCs w:val="16"/>
              </w:rPr>
            </w:pPr>
            <w:r w:rsidRPr="00B55CB9">
              <w:rPr>
                <w:rFonts w:ascii="Times New Roman"/>
                <w:b/>
                <w:sz w:val="16"/>
              </w:rPr>
              <w:t xml:space="preserve">Hankook Tire Russia| </w:t>
            </w:r>
            <w:r w:rsidRPr="00B55CB9">
              <w:rPr>
                <w:rFonts w:ascii="Times New Roman"/>
                <w:sz w:val="16"/>
              </w:rPr>
              <w:t>Ленинградский проспект, д. 72 корп. 1, 125315 Москва</w:t>
            </w:r>
            <w:r w:rsidRPr="00B55CB9">
              <w:rPr>
                <w:rFonts w:ascii="Times New Roman"/>
                <w:b/>
                <w:sz w:val="16"/>
              </w:rPr>
              <w:t xml:space="preserve"> | </w:t>
            </w:r>
            <w:r w:rsidRPr="00B55CB9">
              <w:rPr>
                <w:rFonts w:ascii="Times New Roman"/>
                <w:sz w:val="16"/>
              </w:rPr>
              <w:t>Россия</w:t>
            </w:r>
          </w:p>
          <w:p w:rsidR="00B55CB9" w:rsidRPr="00B55CB9" w:rsidRDefault="00B55CB9" w:rsidP="00B55CB9">
            <w:pPr>
              <w:rPr>
                <w:rFonts w:ascii="Times New Roman"/>
                <w:sz w:val="21"/>
                <w:szCs w:val="21"/>
                <w:u w:val="single"/>
              </w:rPr>
            </w:pPr>
          </w:p>
        </w:tc>
      </w:tr>
      <w:tr w:rsidR="00B55CB9" w:rsidRPr="00B55CB9" w:rsidTr="00EC4F2B">
        <w:tc>
          <w:tcPr>
            <w:tcW w:w="2359" w:type="dxa"/>
            <w:shd w:val="clear" w:color="auto" w:fill="F2F2F2" w:themeFill="background1" w:themeFillShade="F2"/>
          </w:tcPr>
          <w:p w:rsidR="00B55CB9" w:rsidRPr="00B55CB9" w:rsidRDefault="00B55CB9" w:rsidP="00B55CB9">
            <w:pPr>
              <w:rPr>
                <w:rFonts w:ascii="Times New Roman" w:eastAsia="Times New Roman"/>
                <w:b/>
                <w:snapToGrid w:val="0"/>
                <w:kern w:val="0"/>
                <w:sz w:val="16"/>
                <w:szCs w:val="20"/>
              </w:rPr>
            </w:pPr>
            <w:r w:rsidRPr="00B55CB9">
              <w:rPr>
                <w:b/>
                <w:snapToGrid w:val="0"/>
                <w:sz w:val="16"/>
              </w:rPr>
              <w:t>Анастасия</w:t>
            </w:r>
            <w:r w:rsidRPr="00B55CB9">
              <w:rPr>
                <w:b/>
                <w:snapToGrid w:val="0"/>
                <w:sz w:val="16"/>
              </w:rPr>
              <w:t xml:space="preserve"> </w:t>
            </w:r>
            <w:r w:rsidRPr="00B55CB9">
              <w:rPr>
                <w:b/>
                <w:snapToGrid w:val="0"/>
                <w:sz w:val="16"/>
              </w:rPr>
              <w:t>Андриянова</w:t>
            </w:r>
          </w:p>
          <w:p w:rsidR="00B55CB9" w:rsidRPr="00B55CB9" w:rsidRDefault="00B55CB9" w:rsidP="00B55CB9">
            <w:pPr>
              <w:rPr>
                <w:rFonts w:ascii="Times New Roman"/>
                <w:snapToGrid w:val="0"/>
                <w:sz w:val="16"/>
                <w:szCs w:val="16"/>
              </w:rPr>
            </w:pPr>
            <w:r w:rsidRPr="00B55CB9">
              <w:rPr>
                <w:rFonts w:ascii="Times New Roman"/>
                <w:snapToGrid w:val="0"/>
                <w:sz w:val="16"/>
                <w:lang w:val="de-DE"/>
              </w:rPr>
              <w:t>PR</w:t>
            </w:r>
            <w:r w:rsidRPr="00B55CB9">
              <w:rPr>
                <w:rFonts w:ascii="Times New Roman"/>
                <w:snapToGrid w:val="0"/>
                <w:sz w:val="16"/>
              </w:rPr>
              <w:t>-менеджер</w:t>
            </w:r>
          </w:p>
          <w:p w:rsidR="00B55CB9" w:rsidRPr="00B55CB9" w:rsidRDefault="00B55CB9" w:rsidP="00B55CB9">
            <w:pPr>
              <w:rPr>
                <w:rFonts w:ascii="Times New Roman"/>
                <w:snapToGrid w:val="0"/>
                <w:sz w:val="16"/>
              </w:rPr>
            </w:pPr>
            <w:r w:rsidRPr="00B55CB9">
              <w:rPr>
                <w:rFonts w:ascii="Times New Roman"/>
                <w:snapToGrid w:val="0"/>
                <w:sz w:val="16"/>
              </w:rPr>
              <w:t>Тел.: +7 (495) 268-0100</w:t>
            </w:r>
          </w:p>
          <w:p w:rsidR="00B55CB9" w:rsidRPr="00B55CB9" w:rsidRDefault="00984C9A" w:rsidP="00B55CB9">
            <w:pPr>
              <w:rPr>
                <w:rFonts w:ascii="Times New Roman"/>
                <w:snapToGrid w:val="0"/>
                <w:sz w:val="16"/>
                <w:szCs w:val="16"/>
              </w:rPr>
            </w:pPr>
            <w:hyperlink r:id="rId10" w:history="1">
              <w:r w:rsidR="00B55CB9" w:rsidRPr="00B55CB9">
                <w:rPr>
                  <w:rFonts w:ascii="Times New Roman"/>
                  <w:snapToGrid w:val="0"/>
                  <w:color w:val="0000FF"/>
                  <w:sz w:val="16"/>
                  <w:u w:val="single"/>
                  <w:lang w:val="de-DE"/>
                </w:rPr>
                <w:t>pr</w:t>
              </w:r>
              <w:r w:rsidR="00B55CB9" w:rsidRPr="00B55CB9">
                <w:rPr>
                  <w:rFonts w:ascii="Times New Roman"/>
                  <w:snapToGrid w:val="0"/>
                  <w:color w:val="0000FF"/>
                  <w:sz w:val="16"/>
                  <w:u w:val="single"/>
                </w:rPr>
                <w:t>@h</w:t>
              </w:r>
              <w:r w:rsidR="00B55CB9" w:rsidRPr="00B55CB9">
                <w:rPr>
                  <w:rFonts w:ascii="Times New Roman"/>
                  <w:snapToGrid w:val="0"/>
                  <w:color w:val="0000FF"/>
                  <w:sz w:val="16"/>
                  <w:u w:val="single"/>
                  <w:lang w:val="de-DE"/>
                </w:rPr>
                <w:t>kmoscow.ru</w:t>
              </w:r>
            </w:hyperlink>
          </w:p>
          <w:p w:rsidR="00B55CB9" w:rsidRPr="00B55CB9" w:rsidRDefault="00B55CB9" w:rsidP="00B55CB9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B55CB9" w:rsidRPr="00B55CB9" w:rsidRDefault="00B55CB9" w:rsidP="00B55CB9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B55CB9" w:rsidRPr="00B55CB9" w:rsidRDefault="00B55CB9" w:rsidP="00B55CB9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:rsidR="00B55CB9" w:rsidRPr="00B55CB9" w:rsidRDefault="00B55CB9" w:rsidP="00B55CB9">
            <w:pPr>
              <w:rPr>
                <w:rFonts w:ascii="Times New Roman"/>
                <w:sz w:val="21"/>
                <w:szCs w:val="21"/>
              </w:rPr>
            </w:pPr>
          </w:p>
        </w:tc>
      </w:tr>
    </w:tbl>
    <w:p w:rsidR="00B55CB9" w:rsidRPr="00B55CB9" w:rsidRDefault="00B55CB9" w:rsidP="00B55CB9">
      <w:pPr>
        <w:wordWrap/>
        <w:spacing w:line="320" w:lineRule="exact"/>
        <w:rPr>
          <w:lang w:eastAsia="ru-RU" w:bidi="ru-RU"/>
        </w:rPr>
      </w:pPr>
    </w:p>
    <w:p w:rsidR="00B55CB9" w:rsidRPr="00B55CB9" w:rsidRDefault="00B55CB9" w:rsidP="00B55CB9">
      <w:pPr>
        <w:rPr>
          <w:rFonts w:ascii="Times New Roman"/>
          <w:b/>
          <w:bCs/>
          <w:sz w:val="21"/>
          <w:szCs w:val="21"/>
          <w:lang w:eastAsia="ru-RU" w:bidi="ru-RU"/>
        </w:rPr>
      </w:pPr>
    </w:p>
    <w:p w:rsidR="00B55CB9" w:rsidRPr="00B55CB9" w:rsidRDefault="00B55CB9" w:rsidP="00C764D7">
      <w:pPr>
        <w:widowControl/>
        <w:wordWrap/>
        <w:autoSpaceDE/>
        <w:autoSpaceDN/>
        <w:spacing w:after="200" w:line="276" w:lineRule="auto"/>
        <w:jc w:val="left"/>
        <w:rPr>
          <w:rFonts w:ascii="Times New Roman" w:eastAsia="Calibri"/>
          <w:b/>
          <w:bCs/>
          <w:kern w:val="0"/>
          <w:sz w:val="21"/>
          <w:szCs w:val="21"/>
        </w:rPr>
      </w:pPr>
    </w:p>
    <w:sectPr w:rsidR="00B55CB9" w:rsidRPr="00B55CB9" w:rsidSect="007C61B4">
      <w:headerReference w:type="default" r:id="rId11"/>
      <w:pgSz w:w="11906" w:h="16838"/>
      <w:pgMar w:top="2410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C9A" w:rsidRDefault="00984C9A">
      <w:r>
        <w:separator/>
      </w:r>
    </w:p>
  </w:endnote>
  <w:endnote w:type="continuationSeparator" w:id="0">
    <w:p w:rsidR="00984C9A" w:rsidRDefault="0098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800000AF" w:usb1="40000048" w:usb2="00000000" w:usb3="00000000" w:csb0="0000011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C9A" w:rsidRDefault="00984C9A">
      <w:r>
        <w:separator/>
      </w:r>
    </w:p>
  </w:footnote>
  <w:footnote w:type="continuationSeparator" w:id="0">
    <w:p w:rsidR="00984C9A" w:rsidRDefault="0098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3CD" w:rsidRDefault="00B55CB9">
    <w:pPr>
      <w:pStyle w:val="Kopfzeile"/>
    </w:pPr>
    <w:r>
      <w:rPr>
        <w:noProof/>
        <w:lang w:eastAsia="ru-RU" w:bidi="ar-SA"/>
      </w:rPr>
      <w:drawing>
        <wp:inline distT="0" distB="0" distL="0" distR="0" wp14:anchorId="745A5A02">
          <wp:extent cx="5888990" cy="548640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95FA5"/>
    <w:multiLevelType w:val="multilevel"/>
    <w:tmpl w:val="30408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444444"/>
        <w:spacing w:val="3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4D7"/>
    <w:rsid w:val="0001373F"/>
    <w:rsid w:val="00021562"/>
    <w:rsid w:val="00046C51"/>
    <w:rsid w:val="000567B4"/>
    <w:rsid w:val="00056AD3"/>
    <w:rsid w:val="000A333A"/>
    <w:rsid w:val="000D3FFA"/>
    <w:rsid w:val="000E582A"/>
    <w:rsid w:val="00114E67"/>
    <w:rsid w:val="00122EE6"/>
    <w:rsid w:val="001352D8"/>
    <w:rsid w:val="001A485C"/>
    <w:rsid w:val="001C16AF"/>
    <w:rsid w:val="001E7C2A"/>
    <w:rsid w:val="00227D48"/>
    <w:rsid w:val="0025619D"/>
    <w:rsid w:val="00276A82"/>
    <w:rsid w:val="00286DAF"/>
    <w:rsid w:val="002D14B7"/>
    <w:rsid w:val="00317CCA"/>
    <w:rsid w:val="003262D5"/>
    <w:rsid w:val="0033517C"/>
    <w:rsid w:val="00353314"/>
    <w:rsid w:val="00390C17"/>
    <w:rsid w:val="003A269D"/>
    <w:rsid w:val="003B025B"/>
    <w:rsid w:val="00407C1A"/>
    <w:rsid w:val="004168A6"/>
    <w:rsid w:val="00416FA7"/>
    <w:rsid w:val="004459D9"/>
    <w:rsid w:val="00465171"/>
    <w:rsid w:val="0049792E"/>
    <w:rsid w:val="004D5D87"/>
    <w:rsid w:val="004D6945"/>
    <w:rsid w:val="00501339"/>
    <w:rsid w:val="00527A37"/>
    <w:rsid w:val="00533116"/>
    <w:rsid w:val="00544847"/>
    <w:rsid w:val="005465CD"/>
    <w:rsid w:val="0054678E"/>
    <w:rsid w:val="0055710D"/>
    <w:rsid w:val="00585057"/>
    <w:rsid w:val="005D6C81"/>
    <w:rsid w:val="00632732"/>
    <w:rsid w:val="00647AA1"/>
    <w:rsid w:val="006D5BF5"/>
    <w:rsid w:val="00705B5E"/>
    <w:rsid w:val="0073564C"/>
    <w:rsid w:val="007C61B4"/>
    <w:rsid w:val="008158BA"/>
    <w:rsid w:val="00863AB8"/>
    <w:rsid w:val="00873F2C"/>
    <w:rsid w:val="00896583"/>
    <w:rsid w:val="008C590C"/>
    <w:rsid w:val="00984C9A"/>
    <w:rsid w:val="009E0A77"/>
    <w:rsid w:val="009E38DE"/>
    <w:rsid w:val="009F46D2"/>
    <w:rsid w:val="00A30768"/>
    <w:rsid w:val="00A50028"/>
    <w:rsid w:val="00AC27A2"/>
    <w:rsid w:val="00AC371D"/>
    <w:rsid w:val="00AD6366"/>
    <w:rsid w:val="00AF0372"/>
    <w:rsid w:val="00AF201C"/>
    <w:rsid w:val="00B23750"/>
    <w:rsid w:val="00B23F74"/>
    <w:rsid w:val="00B32BF1"/>
    <w:rsid w:val="00B519F1"/>
    <w:rsid w:val="00B52771"/>
    <w:rsid w:val="00B55CB9"/>
    <w:rsid w:val="00B71628"/>
    <w:rsid w:val="00B749EB"/>
    <w:rsid w:val="00B776BA"/>
    <w:rsid w:val="00B835E6"/>
    <w:rsid w:val="00BC422B"/>
    <w:rsid w:val="00C01E3D"/>
    <w:rsid w:val="00C2379A"/>
    <w:rsid w:val="00C735D8"/>
    <w:rsid w:val="00C764D7"/>
    <w:rsid w:val="00CB1758"/>
    <w:rsid w:val="00D179F9"/>
    <w:rsid w:val="00D53D56"/>
    <w:rsid w:val="00D62902"/>
    <w:rsid w:val="00D82174"/>
    <w:rsid w:val="00DA28A9"/>
    <w:rsid w:val="00DB4857"/>
    <w:rsid w:val="00DB793D"/>
    <w:rsid w:val="00DD1F31"/>
    <w:rsid w:val="00DE0C21"/>
    <w:rsid w:val="00DE311A"/>
    <w:rsid w:val="00E81F2E"/>
    <w:rsid w:val="00EA6A67"/>
    <w:rsid w:val="00EB440A"/>
    <w:rsid w:val="00EB5899"/>
    <w:rsid w:val="00F01381"/>
    <w:rsid w:val="00F221D4"/>
    <w:rsid w:val="00F32136"/>
    <w:rsid w:val="00F4147E"/>
    <w:rsid w:val="00F636C7"/>
    <w:rsid w:val="00F8249E"/>
    <w:rsid w:val="00F93CC8"/>
    <w:rsid w:val="00FB6C9E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64D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64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64D7"/>
    <w:rPr>
      <w:rFonts w:ascii="Batang" w:eastAsia="Batang" w:hAnsi="Times New Roman" w:cs="Times New Roman"/>
      <w:kern w:val="2"/>
      <w:sz w:val="20"/>
      <w:szCs w:val="24"/>
      <w:lang w:eastAsia="en-GB"/>
    </w:rPr>
  </w:style>
  <w:style w:type="character" w:styleId="Hyperlink">
    <w:name w:val="Hyperlink"/>
    <w:basedOn w:val="Absatz-Standardschriftart"/>
    <w:rsid w:val="00C764D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764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1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1D4"/>
    <w:rPr>
      <w:rFonts w:ascii="Tahoma" w:eastAsia="Batang" w:hAnsi="Tahoma" w:cs="Tahoma"/>
      <w:kern w:val="2"/>
      <w:sz w:val="16"/>
      <w:szCs w:val="16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4D6945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Calibri"/>
      <w:kern w:val="0"/>
      <w:sz w:val="24"/>
    </w:rPr>
  </w:style>
  <w:style w:type="table" w:styleId="Tabellenraster">
    <w:name w:val="Table Grid"/>
    <w:aliases w:val="table general,_0Table Grid"/>
    <w:basedOn w:val="NormaleTabelle"/>
    <w:rsid w:val="00C735D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C16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16A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16AF"/>
    <w:rPr>
      <w:rFonts w:ascii="Batang" w:eastAsia="Batang" w:hAnsi="Times New Roman" w:cs="Times New Roman"/>
      <w:kern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6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16AF"/>
    <w:rPr>
      <w:rFonts w:ascii="Batang" w:eastAsia="Batang" w:hAnsi="Times New Roman" w:cs="Times New Roman"/>
      <w:b/>
      <w:bCs/>
      <w:kern w:val="2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5277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2771"/>
    <w:rPr>
      <w:rFonts w:ascii="Batang" w:eastAsia="Batang" w:hAnsi="Times New Roman" w:cs="Times New Roman"/>
      <w:kern w:val="2"/>
      <w:sz w:val="20"/>
      <w:szCs w:val="24"/>
    </w:rPr>
  </w:style>
  <w:style w:type="table" w:customStyle="1" w:styleId="1">
    <w:name w:val="Сетка таблицы1"/>
    <w:basedOn w:val="NormaleTabelle"/>
    <w:next w:val="Tabellenraster"/>
    <w:uiPriority w:val="59"/>
    <w:rsid w:val="00B55CB9"/>
    <w:pPr>
      <w:spacing w:after="0" w:line="240" w:lineRule="auto"/>
    </w:pPr>
    <w:rPr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hk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BA6E0-079A-4E73-A379-890E8826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5154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KERN AG, Global Language Services_x000d_
R11133756 - Übersetzung Englisch - Russisch</dc:description>
  <cp:lastModifiedBy/>
  <cp:revision>1</cp:revision>
  <dcterms:created xsi:type="dcterms:W3CDTF">2018-02-13T12:24:00Z</dcterms:created>
  <dcterms:modified xsi:type="dcterms:W3CDTF">2018-02-13T12:24:00Z</dcterms:modified>
</cp:coreProperties>
</file>