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DD" w:rsidRPr="003C5CBD" w:rsidRDefault="00B971DD" w:rsidP="00B971DD">
      <w:pPr>
        <w:wordWrap/>
        <w:adjustRightInd w:val="0"/>
        <w:snapToGrid w:val="0"/>
        <w:spacing w:line="276" w:lineRule="auto"/>
        <w:jc w:val="center"/>
        <w:rPr>
          <w:rFonts w:ascii="Arial" w:eastAsia="Malgun Gothic" w:hAnsi="Arial" w:cs="Arial"/>
          <w:b/>
          <w:color w:val="FF6600"/>
          <w:spacing w:val="-10"/>
          <w:sz w:val="32"/>
          <w:szCs w:val="30"/>
        </w:rPr>
      </w:pPr>
      <w:bookmarkStart w:id="0" w:name="_Hlk495919348"/>
    </w:p>
    <w:p w:rsidR="00B971DD" w:rsidRPr="003C5CBD" w:rsidRDefault="00B971DD" w:rsidP="00B971DD">
      <w:pPr>
        <w:wordWrap/>
        <w:adjustRightInd w:val="0"/>
        <w:snapToGrid w:val="0"/>
        <w:spacing w:line="276" w:lineRule="auto"/>
        <w:jc w:val="center"/>
        <w:rPr>
          <w:rFonts w:ascii="Arial" w:eastAsia="Malgun Gothic" w:hAnsi="Arial" w:cs="Arial"/>
          <w:b/>
          <w:color w:val="FF6600"/>
          <w:spacing w:val="-10"/>
          <w:sz w:val="32"/>
          <w:szCs w:val="30"/>
        </w:rPr>
      </w:pPr>
      <w:bookmarkStart w:id="1" w:name="OLE_LINK4"/>
      <w:bookmarkStart w:id="2" w:name="OLE_LINK5"/>
      <w:r w:rsidRPr="003C5CBD">
        <w:rPr>
          <w:rFonts w:ascii="Arial" w:hAnsi="Arial"/>
          <w:b/>
          <w:color w:val="FF6600"/>
          <w:sz w:val="32"/>
          <w:szCs w:val="30"/>
        </w:rPr>
        <w:t>Компания Hankook Tire обнародовала финансовые результаты за третий квартал 2017 года</w:t>
      </w:r>
      <w:bookmarkEnd w:id="1"/>
      <w:bookmarkEnd w:id="2"/>
    </w:p>
    <w:p w:rsidR="00B971DD" w:rsidRPr="003C5CBD" w:rsidRDefault="00B971DD" w:rsidP="00B971DD">
      <w:pPr>
        <w:wordWrap/>
        <w:adjustRightInd w:val="0"/>
        <w:snapToGrid w:val="0"/>
        <w:spacing w:line="276" w:lineRule="auto"/>
        <w:rPr>
          <w:rFonts w:ascii="Arial" w:eastAsia="Malgun Gothic" w:hAnsi="Arial" w:cs="Arial"/>
          <w:b/>
          <w:bCs/>
          <w:spacing w:val="-6"/>
          <w:sz w:val="24"/>
          <w:szCs w:val="16"/>
        </w:rPr>
      </w:pPr>
    </w:p>
    <w:p w:rsidR="00B971DD" w:rsidRPr="003C5CBD" w:rsidRDefault="00B971DD" w:rsidP="00B971DD">
      <w:pPr>
        <w:widowControl/>
        <w:wordWrap/>
        <w:autoSpaceDE/>
        <w:autoSpaceDN/>
        <w:snapToGrid w:val="0"/>
        <w:spacing w:line="276" w:lineRule="auto"/>
        <w:ind w:right="-30"/>
        <w:rPr>
          <w:rFonts w:ascii="Times New Roman"/>
          <w:b/>
          <w:iCs/>
          <w:color w:val="000000" w:themeColor="text1"/>
          <w:kern w:val="0"/>
          <w:sz w:val="22"/>
          <w:szCs w:val="22"/>
        </w:rPr>
      </w:pPr>
      <w:r w:rsidRPr="003C5CBD">
        <w:rPr>
          <w:rFonts w:ascii="Times New Roman"/>
          <w:b/>
          <w:iCs/>
          <w:color w:val="000000" w:themeColor="text1"/>
          <w:sz w:val="22"/>
          <w:szCs w:val="22"/>
        </w:rPr>
        <w:t>Общая выручка Hankook Tire от продаж в третьем квартале 2017 года составила 1,824 триллиона корейских вон, а операционная прибыль — 214,1 миллиарда корейских вон. На финансовые результаты оказало влияние увеличение объема продаж шин Ultra High Performance (UHPT) в Европе и Китае.</w:t>
      </w:r>
    </w:p>
    <w:p w:rsidR="00B971DD" w:rsidRPr="003C5CBD" w:rsidRDefault="00B971DD" w:rsidP="005A5ABC">
      <w:pPr>
        <w:wordWrap/>
        <w:spacing w:before="240" w:line="276" w:lineRule="auto"/>
        <w:rPr>
          <w:rFonts w:ascii="Times New Roman" w:eastAsia="Malgun Gothic"/>
          <w:kern w:val="0"/>
          <w:sz w:val="21"/>
          <w:szCs w:val="21"/>
        </w:rPr>
      </w:pPr>
      <w:r w:rsidRPr="003C5CBD">
        <w:rPr>
          <w:rFonts w:ascii="Times New Roman"/>
          <w:b/>
          <w:i/>
          <w:sz w:val="21"/>
          <w:szCs w:val="21"/>
        </w:rPr>
        <w:t xml:space="preserve">Сеул, Корея / Ной-Изенбург, Германия, </w:t>
      </w:r>
      <w:r w:rsidR="006A01B0" w:rsidRPr="006A01B0">
        <w:rPr>
          <w:rFonts w:ascii="Times New Roman"/>
          <w:b/>
          <w:i/>
          <w:sz w:val="21"/>
          <w:szCs w:val="21"/>
        </w:rPr>
        <w:t>1</w:t>
      </w:r>
      <w:r w:rsidR="006A01B0">
        <w:rPr>
          <w:rFonts w:ascii="Times New Roman"/>
          <w:b/>
          <w:i/>
          <w:sz w:val="21"/>
          <w:szCs w:val="21"/>
          <w:lang w:val="de-DE"/>
        </w:rPr>
        <w:t>3</w:t>
      </w:r>
      <w:bookmarkStart w:id="3" w:name="_GoBack"/>
      <w:bookmarkEnd w:id="3"/>
      <w:r w:rsidRPr="003C5CBD">
        <w:rPr>
          <w:rFonts w:ascii="Times New Roman"/>
          <w:b/>
          <w:i/>
          <w:sz w:val="21"/>
          <w:szCs w:val="21"/>
        </w:rPr>
        <w:t> ноября 2017 г.</w:t>
      </w:r>
      <w:r w:rsidRPr="003C5CBD">
        <w:rPr>
          <w:rFonts w:ascii="Times New Roman"/>
          <w:sz w:val="21"/>
          <w:szCs w:val="21"/>
        </w:rPr>
        <w:t> — Компания Hankook, производитель шин премиум-класса, обнародовала свои финансовые результаты за третий квартал 2017 года. Общая выручка за этот период составила 1,824 триллиона корейских вон (1,371 миллиарда евро), а операционная прибыль — 214,1 миллиарда корейских вон (161 миллион евро).</w:t>
      </w:r>
    </w:p>
    <w:p w:rsidR="00B971DD" w:rsidRPr="003C5CBD" w:rsidRDefault="00B971DD" w:rsidP="005A5ABC">
      <w:pPr>
        <w:wordWrap/>
        <w:spacing w:before="240" w:line="276" w:lineRule="auto"/>
        <w:rPr>
          <w:rFonts w:ascii="Times New Roman" w:eastAsia="Malgun Gothic"/>
          <w:kern w:val="0"/>
          <w:sz w:val="21"/>
          <w:szCs w:val="21"/>
        </w:rPr>
      </w:pPr>
      <w:r w:rsidRPr="003C5CBD">
        <w:rPr>
          <w:rFonts w:ascii="Times New Roman"/>
          <w:sz w:val="21"/>
          <w:szCs w:val="21"/>
        </w:rPr>
        <w:t>По сравнению со вторым кварталом 2017 года выручка и операционная прибыль увеличились на 9,5 % и 4,6 % соответственно. По сравнению с третьим кварталом 2016 года выручка выросла на 10,1 %, а операционная прибыль снизилась на 29,2 %.</w:t>
      </w:r>
    </w:p>
    <w:p w:rsidR="006828AF" w:rsidRPr="003C5CBD" w:rsidRDefault="00B971DD" w:rsidP="005A5ABC">
      <w:pPr>
        <w:wordWrap/>
        <w:spacing w:before="240" w:line="276" w:lineRule="auto"/>
        <w:rPr>
          <w:rFonts w:ascii="Times New Roman" w:eastAsia="Malgun Gothic"/>
          <w:kern w:val="0"/>
          <w:sz w:val="21"/>
          <w:szCs w:val="21"/>
        </w:rPr>
      </w:pPr>
      <w:r w:rsidRPr="003C5CBD">
        <w:rPr>
          <w:rFonts w:ascii="Times New Roman"/>
          <w:sz w:val="21"/>
          <w:szCs w:val="21"/>
        </w:rPr>
        <w:t>Рост выручки обусловлен стабильными продажами шин Ultra High Performance (UHPT) и увеличением продаж зимних шин в Европе. Более того, значительное увеличение продаж в сегменте UHPT и расширение поставок шин для заводского оснащения (OET) на китайский рынок способствовали росту выручки. Продажи на рынках с переходной экономикой в регионе АСЕАН, например, в Индонезии, также внесли свой вклад в повышение выручки.</w:t>
      </w:r>
    </w:p>
    <w:p w:rsidR="002C1F90" w:rsidRPr="003C5CBD" w:rsidRDefault="002C1F90" w:rsidP="00EA1954">
      <w:pPr>
        <w:wordWrap/>
        <w:spacing w:line="276" w:lineRule="auto"/>
        <w:ind w:firstLineChars="50" w:firstLine="108"/>
        <w:rPr>
          <w:rFonts w:ascii="Arial" w:hAnsi="Arial" w:cs="Arial"/>
          <w:b/>
          <w:color w:val="000000"/>
          <w:sz w:val="22"/>
          <w:szCs w:val="22"/>
        </w:rPr>
      </w:pPr>
      <w:r w:rsidRPr="003C5CBD">
        <w:rPr>
          <w:rFonts w:ascii="Arial" w:hAnsi="Arial"/>
          <w:b/>
          <w:color w:val="000000"/>
          <w:sz w:val="22"/>
          <w:szCs w:val="22"/>
        </w:rPr>
        <w:t>Совокупные финансовые результаты за третий квартал 2017 года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031"/>
        <w:gridCol w:w="2032"/>
        <w:gridCol w:w="2032"/>
      </w:tblGrid>
      <w:tr w:rsidR="002C1F90" w:rsidRPr="003C5CBD" w:rsidTr="005A5ABC">
        <w:trPr>
          <w:trHeight w:val="20"/>
        </w:trPr>
        <w:tc>
          <w:tcPr>
            <w:tcW w:w="3440" w:type="dxa"/>
            <w:shd w:val="clear" w:color="auto" w:fill="7F7F7F" w:themeFill="text1" w:themeFillTint="80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color w:val="FFFFFF" w:themeColor="background1"/>
                <w:szCs w:val="20"/>
              </w:rPr>
              <w:t>(Единица: млрд корейских вон)</w:t>
            </w:r>
          </w:p>
        </w:tc>
        <w:tc>
          <w:tcPr>
            <w:tcW w:w="2031" w:type="dxa"/>
            <w:shd w:val="clear" w:color="auto" w:fill="7F7F7F" w:themeFill="text1" w:themeFillTint="80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3К ФГ 2016</w:t>
            </w:r>
          </w:p>
        </w:tc>
        <w:tc>
          <w:tcPr>
            <w:tcW w:w="2032" w:type="dxa"/>
            <w:shd w:val="clear" w:color="auto" w:fill="7F7F7F" w:themeFill="text1" w:themeFillTint="8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2К ФГ 2017</w:t>
            </w:r>
          </w:p>
        </w:tc>
        <w:tc>
          <w:tcPr>
            <w:tcW w:w="2032" w:type="dxa"/>
            <w:shd w:val="clear" w:color="auto" w:fill="7F7F7F" w:themeFill="text1" w:themeFillTint="8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3К ФГ 2017</w:t>
            </w:r>
          </w:p>
        </w:tc>
      </w:tr>
      <w:tr w:rsidR="002C1F90" w:rsidRPr="003C5CBD" w:rsidTr="005A5ABC">
        <w:trPr>
          <w:trHeight w:val="20"/>
        </w:trPr>
        <w:tc>
          <w:tcPr>
            <w:tcW w:w="3440" w:type="dxa"/>
            <w:shd w:val="clear" w:color="auto" w:fill="F2F2F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Продажи</w:t>
            </w:r>
          </w:p>
        </w:tc>
        <w:tc>
          <w:tcPr>
            <w:tcW w:w="2031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3C5CBD">
              <w:rPr>
                <w:rFonts w:ascii="Arial" w:hAnsi="Arial"/>
                <w:bCs/>
                <w:color w:val="000000"/>
                <w:szCs w:val="20"/>
              </w:rPr>
              <w:t>1 657,6</w:t>
            </w:r>
          </w:p>
        </w:tc>
        <w:tc>
          <w:tcPr>
            <w:tcW w:w="20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Cs/>
                <w:color w:val="000000"/>
              </w:rPr>
            </w:pPr>
            <w:r w:rsidRPr="003C5CBD">
              <w:rPr>
                <w:rFonts w:ascii="Arial" w:hAnsi="Arial"/>
                <w:bCs/>
                <w:color w:val="000000"/>
              </w:rPr>
              <w:t>1 666,9</w:t>
            </w:r>
          </w:p>
        </w:tc>
        <w:tc>
          <w:tcPr>
            <w:tcW w:w="2032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lrTbV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Cs/>
                <w:color w:val="000000"/>
              </w:rPr>
            </w:pPr>
            <w:r w:rsidRPr="003C5CBD">
              <w:rPr>
                <w:rFonts w:ascii="Arial" w:hAnsi="Arial"/>
                <w:bCs/>
                <w:color w:val="000000"/>
              </w:rPr>
              <w:t>1 824,5</w:t>
            </w:r>
          </w:p>
        </w:tc>
      </w:tr>
      <w:tr w:rsidR="002C1F90" w:rsidRPr="003C5CBD" w:rsidTr="005A5ABC">
        <w:trPr>
          <w:trHeight w:val="20"/>
        </w:trPr>
        <w:tc>
          <w:tcPr>
            <w:tcW w:w="3440" w:type="dxa"/>
            <w:shd w:val="clear" w:color="auto" w:fill="F2F2F2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Операционная прибыль</w:t>
            </w:r>
          </w:p>
        </w:tc>
        <w:tc>
          <w:tcPr>
            <w:tcW w:w="2031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 w:rsidRPr="003C5CBD">
              <w:rPr>
                <w:rFonts w:ascii="Arial" w:hAnsi="Arial"/>
                <w:bCs/>
                <w:color w:val="000000"/>
                <w:szCs w:val="20"/>
              </w:rPr>
              <w:t>302,6</w:t>
            </w:r>
          </w:p>
        </w:tc>
        <w:tc>
          <w:tcPr>
            <w:tcW w:w="20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Cs/>
                <w:color w:val="000000"/>
              </w:rPr>
            </w:pPr>
            <w:r w:rsidRPr="003C5CBD">
              <w:rPr>
                <w:rFonts w:ascii="Arial" w:hAnsi="Arial"/>
                <w:bCs/>
                <w:color w:val="000000"/>
              </w:rPr>
              <w:t>204,6</w:t>
            </w:r>
          </w:p>
        </w:tc>
        <w:tc>
          <w:tcPr>
            <w:tcW w:w="2032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lrTbV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Cs/>
                <w:color w:val="000000"/>
              </w:rPr>
            </w:pPr>
            <w:r w:rsidRPr="003C5CBD">
              <w:rPr>
                <w:rFonts w:ascii="Arial" w:hAnsi="Arial"/>
                <w:bCs/>
                <w:color w:val="000000"/>
              </w:rPr>
              <w:t>214,1</w:t>
            </w:r>
          </w:p>
        </w:tc>
      </w:tr>
    </w:tbl>
    <w:p w:rsidR="002C1F90" w:rsidRPr="003C5CBD" w:rsidRDefault="002C1F90" w:rsidP="002C1F90">
      <w:pPr>
        <w:wordWrap/>
        <w:spacing w:line="276" w:lineRule="auto"/>
        <w:rPr>
          <w:rFonts w:ascii="Arial" w:eastAsiaTheme="minorHAnsi" w:hAnsi="Arial" w:cs="Arial"/>
          <w:b/>
          <w:bCs/>
        </w:rPr>
      </w:pP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3402"/>
        <w:gridCol w:w="2031"/>
        <w:gridCol w:w="2032"/>
        <w:gridCol w:w="2032"/>
      </w:tblGrid>
      <w:tr w:rsidR="002C1F90" w:rsidRPr="003C5CBD" w:rsidTr="005A5ABC">
        <w:trPr>
          <w:trHeight w:val="20"/>
        </w:trPr>
        <w:tc>
          <w:tcPr>
            <w:tcW w:w="3402" w:type="dxa"/>
            <w:shd w:val="clear" w:color="auto" w:fill="7F7F7F" w:themeFill="text1" w:themeFillTint="80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(Единица: млн долларов США)</w:t>
            </w:r>
          </w:p>
        </w:tc>
        <w:tc>
          <w:tcPr>
            <w:tcW w:w="2031" w:type="dxa"/>
            <w:shd w:val="clear" w:color="auto" w:fill="7F7F7F" w:themeFill="text1" w:themeFillTint="80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3К ФГ 2016</w:t>
            </w:r>
          </w:p>
        </w:tc>
        <w:tc>
          <w:tcPr>
            <w:tcW w:w="2032" w:type="dxa"/>
            <w:shd w:val="clear" w:color="auto" w:fill="7F7F7F" w:themeFill="text1" w:themeFillTint="80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2К ФГ 2017</w:t>
            </w:r>
          </w:p>
        </w:tc>
        <w:tc>
          <w:tcPr>
            <w:tcW w:w="2032" w:type="dxa"/>
            <w:shd w:val="clear" w:color="auto" w:fill="7F7F7F" w:themeFill="text1" w:themeFillTint="80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3К ФГ 2017</w:t>
            </w:r>
          </w:p>
        </w:tc>
      </w:tr>
      <w:tr w:rsidR="002C1F90" w:rsidRPr="003C5CBD" w:rsidTr="005A5ABC">
        <w:trPr>
          <w:trHeight w:val="2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Продажи</w:t>
            </w:r>
          </w:p>
        </w:tc>
        <w:tc>
          <w:tcPr>
            <w:tcW w:w="2031" w:type="dxa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="Malgun Gothic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1 478,1</w:t>
            </w:r>
          </w:p>
        </w:tc>
        <w:tc>
          <w:tcPr>
            <w:tcW w:w="2032" w:type="dxa"/>
            <w:vAlign w:val="center"/>
          </w:tcPr>
          <w:p w:rsidR="002C1F90" w:rsidRPr="003C5CBD" w:rsidRDefault="002C1F90" w:rsidP="005A5ABC">
            <w:pPr>
              <w:wordWrap/>
              <w:jc w:val="center"/>
              <w:rPr>
                <w:rFonts w:ascii="Arial" w:eastAsiaTheme="minorHAnsi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1 475,8</w:t>
            </w:r>
          </w:p>
        </w:tc>
        <w:tc>
          <w:tcPr>
            <w:tcW w:w="2032" w:type="dxa"/>
            <w:vAlign w:val="center"/>
          </w:tcPr>
          <w:p w:rsidR="002C1F90" w:rsidRPr="003C5CBD" w:rsidRDefault="002C1F90" w:rsidP="005A5ABC">
            <w:pPr>
              <w:wordWrap/>
              <w:jc w:val="center"/>
              <w:rPr>
                <w:rFonts w:ascii="Arial" w:eastAsiaTheme="minorHAnsi" w:hAnsi="Arial" w:cs="Arial"/>
                <w:bCs/>
                <w:color w:val="000000" w:themeColor="text1"/>
                <w:szCs w:val="20"/>
              </w:rPr>
            </w:pPr>
            <w:r w:rsidRPr="003C5CBD">
              <w:rPr>
                <w:rFonts w:ascii="Arial" w:hAnsi="Arial"/>
                <w:bCs/>
                <w:color w:val="000000" w:themeColor="text1"/>
                <w:szCs w:val="20"/>
              </w:rPr>
              <w:t>1 611,4</w:t>
            </w:r>
          </w:p>
        </w:tc>
      </w:tr>
      <w:tr w:rsidR="002C1F90" w:rsidRPr="003C5CBD" w:rsidTr="005A5ABC">
        <w:trPr>
          <w:trHeight w:val="2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Theme="minorHAnsi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Операционная прибыль</w:t>
            </w:r>
          </w:p>
        </w:tc>
        <w:tc>
          <w:tcPr>
            <w:tcW w:w="2031" w:type="dxa"/>
            <w:vAlign w:val="center"/>
          </w:tcPr>
          <w:p w:rsidR="002C1F90" w:rsidRPr="003C5CBD" w:rsidRDefault="002C1F90" w:rsidP="005A5ABC">
            <w:pPr>
              <w:jc w:val="center"/>
              <w:rPr>
                <w:rFonts w:ascii="Arial" w:eastAsia="Malgun Gothic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264,9</w:t>
            </w:r>
          </w:p>
        </w:tc>
        <w:tc>
          <w:tcPr>
            <w:tcW w:w="2032" w:type="dxa"/>
            <w:vAlign w:val="center"/>
          </w:tcPr>
          <w:p w:rsidR="002C1F90" w:rsidRPr="003C5CBD" w:rsidRDefault="002C1F90" w:rsidP="005A5ABC">
            <w:pPr>
              <w:wordWrap/>
              <w:jc w:val="center"/>
              <w:rPr>
                <w:rFonts w:ascii="Arial" w:eastAsiaTheme="minorHAnsi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180,4</w:t>
            </w:r>
          </w:p>
        </w:tc>
        <w:tc>
          <w:tcPr>
            <w:tcW w:w="2032" w:type="dxa"/>
            <w:vAlign w:val="center"/>
          </w:tcPr>
          <w:p w:rsidR="002C1F90" w:rsidRPr="003C5CBD" w:rsidRDefault="002C1F90" w:rsidP="005A5ABC">
            <w:pPr>
              <w:wordWrap/>
              <w:jc w:val="center"/>
              <w:rPr>
                <w:rFonts w:ascii="Arial" w:eastAsiaTheme="minorHAnsi" w:hAnsi="Arial" w:cs="Arial"/>
                <w:bCs/>
                <w:color w:val="000000" w:themeColor="text1"/>
                <w:szCs w:val="20"/>
              </w:rPr>
            </w:pPr>
            <w:r w:rsidRPr="003C5CBD">
              <w:rPr>
                <w:rFonts w:ascii="Arial" w:hAnsi="Arial"/>
                <w:bCs/>
                <w:color w:val="000000" w:themeColor="text1"/>
                <w:szCs w:val="20"/>
              </w:rPr>
              <w:t>189,1</w:t>
            </w:r>
          </w:p>
        </w:tc>
      </w:tr>
    </w:tbl>
    <w:p w:rsidR="002C1F90" w:rsidRPr="003C5CBD" w:rsidRDefault="002C1F90" w:rsidP="002C1F90">
      <w:pPr>
        <w:wordWrap/>
        <w:spacing w:line="276" w:lineRule="auto"/>
        <w:rPr>
          <w:rFonts w:ascii="Arial" w:eastAsiaTheme="minorHAnsi" w:hAnsi="Arial" w:cs="Arial"/>
          <w:b/>
          <w:bCs/>
        </w:rPr>
      </w:pP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3402"/>
        <w:gridCol w:w="2031"/>
        <w:gridCol w:w="2032"/>
        <w:gridCol w:w="2032"/>
      </w:tblGrid>
      <w:tr w:rsidR="002C1F90" w:rsidRPr="003C5CBD" w:rsidTr="005A5ABC">
        <w:trPr>
          <w:trHeight w:val="312"/>
        </w:trPr>
        <w:tc>
          <w:tcPr>
            <w:tcW w:w="3402" w:type="dxa"/>
            <w:shd w:val="clear" w:color="auto" w:fill="7F7F7F" w:themeFill="text1" w:themeFillTint="80"/>
            <w:vAlign w:val="center"/>
          </w:tcPr>
          <w:p w:rsidR="002C1F90" w:rsidRPr="003C5CBD" w:rsidRDefault="002C1F90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18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</w:rPr>
              <w:t>(Единица: млн евро)</w:t>
            </w:r>
          </w:p>
        </w:tc>
        <w:tc>
          <w:tcPr>
            <w:tcW w:w="2031" w:type="dxa"/>
            <w:shd w:val="clear" w:color="auto" w:fill="7F7F7F" w:themeFill="text1" w:themeFillTint="80"/>
            <w:vAlign w:val="center"/>
          </w:tcPr>
          <w:p w:rsidR="002C1F90" w:rsidRPr="003C5CBD" w:rsidRDefault="002C1F90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3К ФГ 2016</w:t>
            </w:r>
          </w:p>
        </w:tc>
        <w:tc>
          <w:tcPr>
            <w:tcW w:w="2032" w:type="dxa"/>
            <w:shd w:val="clear" w:color="auto" w:fill="7F7F7F" w:themeFill="text1" w:themeFillTint="80"/>
            <w:vAlign w:val="center"/>
          </w:tcPr>
          <w:p w:rsidR="002C1F90" w:rsidRPr="003C5CBD" w:rsidRDefault="002C1F90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2К ФГ 2017</w:t>
            </w:r>
          </w:p>
        </w:tc>
        <w:tc>
          <w:tcPr>
            <w:tcW w:w="2032" w:type="dxa"/>
            <w:shd w:val="clear" w:color="auto" w:fill="7F7F7F" w:themeFill="text1" w:themeFillTint="80"/>
            <w:vAlign w:val="center"/>
          </w:tcPr>
          <w:p w:rsidR="002C1F90" w:rsidRPr="003C5CBD" w:rsidRDefault="002C1F90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3К ФГ 2017</w:t>
            </w:r>
          </w:p>
        </w:tc>
      </w:tr>
      <w:tr w:rsidR="002C1F90" w:rsidRPr="003C5CBD" w:rsidTr="005A5ABC">
        <w:trPr>
          <w:trHeight w:val="31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C1F90" w:rsidRPr="003C5CBD" w:rsidRDefault="002C1F90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Cs w:val="18"/>
              </w:rPr>
            </w:pPr>
            <w:r w:rsidRPr="003C5CBD">
              <w:rPr>
                <w:rFonts w:ascii="Arial" w:hAnsi="Arial"/>
                <w:bCs/>
                <w:szCs w:val="18"/>
              </w:rPr>
              <w:t>Продажи</w:t>
            </w:r>
          </w:p>
        </w:tc>
        <w:tc>
          <w:tcPr>
            <w:tcW w:w="2031" w:type="dxa"/>
            <w:vAlign w:val="center"/>
          </w:tcPr>
          <w:p w:rsidR="002C1F90" w:rsidRPr="003C5CBD" w:rsidRDefault="002C1F90" w:rsidP="00570847">
            <w:pPr>
              <w:jc w:val="center"/>
              <w:rPr>
                <w:rFonts w:ascii="Arial" w:eastAsia="Malgun Gothic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1 324,9</w:t>
            </w:r>
          </w:p>
        </w:tc>
        <w:tc>
          <w:tcPr>
            <w:tcW w:w="2032" w:type="dxa"/>
            <w:vAlign w:val="center"/>
          </w:tcPr>
          <w:p w:rsidR="002C1F90" w:rsidRPr="003C5CBD" w:rsidRDefault="002C1F90" w:rsidP="00570847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</w:rPr>
            </w:pPr>
            <w:r w:rsidRPr="003C5CBD">
              <w:rPr>
                <w:rFonts w:ascii="Arial" w:hAnsi="Arial"/>
                <w:bCs/>
              </w:rPr>
              <w:t>1 341,1</w:t>
            </w:r>
          </w:p>
        </w:tc>
        <w:tc>
          <w:tcPr>
            <w:tcW w:w="2032" w:type="dxa"/>
            <w:vAlign w:val="center"/>
          </w:tcPr>
          <w:p w:rsidR="002C1F90" w:rsidRPr="003C5CBD" w:rsidRDefault="002C1F90" w:rsidP="00570847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</w:rPr>
            </w:pPr>
            <w:r w:rsidRPr="003C5CBD">
              <w:rPr>
                <w:rFonts w:ascii="Arial" w:hAnsi="Arial"/>
                <w:bCs/>
                <w:color w:val="000000" w:themeColor="text1"/>
              </w:rPr>
              <w:t>1 371,6</w:t>
            </w:r>
          </w:p>
        </w:tc>
      </w:tr>
      <w:tr w:rsidR="002C1F90" w:rsidRPr="003C5CBD" w:rsidTr="005A5ABC">
        <w:trPr>
          <w:trHeight w:val="31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C1F90" w:rsidRPr="003C5CBD" w:rsidRDefault="002C1F90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szCs w:val="18"/>
              </w:rPr>
            </w:pPr>
            <w:r w:rsidRPr="003C5CBD">
              <w:rPr>
                <w:rFonts w:ascii="Arial" w:hAnsi="Arial"/>
                <w:bCs/>
                <w:szCs w:val="18"/>
              </w:rPr>
              <w:t>Операционная прибыль</w:t>
            </w:r>
          </w:p>
        </w:tc>
        <w:tc>
          <w:tcPr>
            <w:tcW w:w="2031" w:type="dxa"/>
            <w:vAlign w:val="center"/>
          </w:tcPr>
          <w:p w:rsidR="002C1F90" w:rsidRPr="003C5CBD" w:rsidRDefault="002C1F90" w:rsidP="00570847">
            <w:pPr>
              <w:jc w:val="center"/>
              <w:rPr>
                <w:rFonts w:ascii="Arial" w:eastAsia="Malgun Gothic" w:hAnsi="Arial" w:cs="Arial"/>
                <w:bCs/>
                <w:szCs w:val="20"/>
              </w:rPr>
            </w:pPr>
            <w:r w:rsidRPr="003C5CBD">
              <w:rPr>
                <w:rFonts w:ascii="Arial" w:hAnsi="Arial"/>
                <w:bCs/>
                <w:szCs w:val="20"/>
              </w:rPr>
              <w:t>237,4</w:t>
            </w:r>
          </w:p>
        </w:tc>
        <w:tc>
          <w:tcPr>
            <w:tcW w:w="2032" w:type="dxa"/>
            <w:vAlign w:val="center"/>
          </w:tcPr>
          <w:p w:rsidR="002C1F90" w:rsidRPr="003C5CBD" w:rsidRDefault="002C1F90" w:rsidP="00570847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</w:rPr>
            </w:pPr>
            <w:r w:rsidRPr="003C5CBD">
              <w:rPr>
                <w:rFonts w:ascii="Arial" w:hAnsi="Arial"/>
                <w:bCs/>
              </w:rPr>
              <w:t>163,9</w:t>
            </w:r>
          </w:p>
        </w:tc>
        <w:tc>
          <w:tcPr>
            <w:tcW w:w="2032" w:type="dxa"/>
            <w:vAlign w:val="center"/>
          </w:tcPr>
          <w:p w:rsidR="002C1F90" w:rsidRPr="003C5CBD" w:rsidRDefault="002C1F90" w:rsidP="00570847">
            <w:pPr>
              <w:wordWrap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</w:rPr>
            </w:pPr>
            <w:r w:rsidRPr="003C5CBD">
              <w:rPr>
                <w:rFonts w:ascii="Arial" w:hAnsi="Arial"/>
                <w:bCs/>
                <w:color w:val="000000" w:themeColor="text1"/>
              </w:rPr>
              <w:t>161</w:t>
            </w:r>
          </w:p>
        </w:tc>
      </w:tr>
    </w:tbl>
    <w:p w:rsidR="002C1F90" w:rsidRPr="003C5CBD" w:rsidRDefault="002C1F90" w:rsidP="002C1F90">
      <w:pPr>
        <w:wordWrap/>
        <w:spacing w:line="276" w:lineRule="auto"/>
        <w:rPr>
          <w:rFonts w:ascii="Arial" w:eastAsiaTheme="minorHAnsi" w:hAnsi="Arial" w:cs="Arial"/>
          <w:b/>
          <w:bCs/>
        </w:rPr>
      </w:pPr>
    </w:p>
    <w:p w:rsidR="002C1F90" w:rsidRPr="003C5CBD" w:rsidRDefault="002C1F90" w:rsidP="002C1F90">
      <w:pPr>
        <w:wordWrap/>
        <w:spacing w:line="276" w:lineRule="auto"/>
        <w:rPr>
          <w:rFonts w:ascii="Arial" w:eastAsiaTheme="minorHAnsi" w:hAnsi="Arial" w:cs="Arial"/>
          <w:b/>
          <w:bCs/>
          <w:sz w:val="22"/>
        </w:rPr>
      </w:pPr>
      <w:r w:rsidRPr="003C5CBD">
        <w:rPr>
          <w:rFonts w:ascii="Arial" w:hAnsi="Arial"/>
          <w:b/>
          <w:bCs/>
          <w:sz w:val="22"/>
        </w:rPr>
        <w:t>*Курсы обмена валют</w:t>
      </w:r>
    </w:p>
    <w:tbl>
      <w:tblPr>
        <w:tblStyle w:val="Tabellenraster"/>
        <w:tblW w:w="9500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2C1F90" w:rsidRPr="003C5CBD" w:rsidTr="00570847">
        <w:trPr>
          <w:trHeight w:val="312"/>
        </w:trPr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3C5CBD" w:rsidRDefault="002C1F90" w:rsidP="00570847">
            <w:pPr>
              <w:wordWrap/>
              <w:snapToGrid w:val="0"/>
              <w:ind w:rightChars="56" w:right="112"/>
              <w:jc w:val="center"/>
              <w:rPr>
                <w:rFonts w:ascii="Arial" w:eastAsiaTheme="majorEastAsia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3C5CBD" w:rsidRDefault="002C1F90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3К ФГ 2016</w:t>
            </w:r>
          </w:p>
        </w:tc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3C5CBD" w:rsidRDefault="002C1F90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2К ФГ 2017</w:t>
            </w:r>
          </w:p>
        </w:tc>
        <w:tc>
          <w:tcPr>
            <w:tcW w:w="2375" w:type="dxa"/>
            <w:shd w:val="clear" w:color="auto" w:fill="7F7F7F" w:themeFill="text1" w:themeFillTint="80"/>
            <w:vAlign w:val="center"/>
          </w:tcPr>
          <w:p w:rsidR="002C1F90" w:rsidRPr="003C5CBD" w:rsidRDefault="002C1F90" w:rsidP="0057084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Cs w:val="20"/>
              </w:rPr>
            </w:pPr>
            <w:r w:rsidRPr="003C5CBD">
              <w:rPr>
                <w:rFonts w:ascii="Arial" w:hAnsi="Arial"/>
                <w:b/>
                <w:bCs/>
                <w:color w:val="FFFFFF" w:themeColor="background1"/>
                <w:szCs w:val="20"/>
              </w:rPr>
              <w:t>3К ФГ 2017</w:t>
            </w:r>
          </w:p>
        </w:tc>
      </w:tr>
      <w:tr w:rsidR="002C1F90" w:rsidRPr="003C5CBD" w:rsidTr="00570847">
        <w:trPr>
          <w:trHeight w:val="312"/>
        </w:trPr>
        <w:tc>
          <w:tcPr>
            <w:tcW w:w="2375" w:type="dxa"/>
            <w:vAlign w:val="center"/>
          </w:tcPr>
          <w:p w:rsidR="002C1F90" w:rsidRPr="003C5CBD" w:rsidRDefault="002C1F90" w:rsidP="00570847">
            <w:pPr>
              <w:wordWrap/>
              <w:snapToGrid w:val="0"/>
              <w:ind w:rightChars="56" w:right="112"/>
              <w:jc w:val="center"/>
              <w:rPr>
                <w:rFonts w:ascii="Arial" w:eastAsiaTheme="majorEastAsia" w:hAnsi="Arial" w:cs="Arial"/>
                <w:szCs w:val="22"/>
              </w:rPr>
            </w:pPr>
            <w:r w:rsidRPr="003C5CBD">
              <w:rPr>
                <w:rFonts w:ascii="Arial" w:hAnsi="Arial"/>
                <w:szCs w:val="22"/>
              </w:rPr>
              <w:t>Доллар США / Южнокорейская вона</w:t>
            </w:r>
          </w:p>
        </w:tc>
        <w:tc>
          <w:tcPr>
            <w:tcW w:w="2375" w:type="dxa"/>
            <w:vAlign w:val="center"/>
          </w:tcPr>
          <w:p w:rsidR="002C1F90" w:rsidRPr="003C5CBD" w:rsidRDefault="002C1F90" w:rsidP="00570847">
            <w:pPr>
              <w:jc w:val="center"/>
              <w:rPr>
                <w:rFonts w:ascii="Arial" w:hAnsi="Arial" w:cs="Arial"/>
                <w:szCs w:val="20"/>
              </w:rPr>
            </w:pPr>
            <w:r w:rsidRPr="003C5CBD">
              <w:rPr>
                <w:rFonts w:ascii="Arial" w:hAnsi="Arial"/>
                <w:szCs w:val="20"/>
              </w:rPr>
              <w:t>1 121,37</w:t>
            </w:r>
          </w:p>
        </w:tc>
        <w:tc>
          <w:tcPr>
            <w:tcW w:w="2375" w:type="dxa"/>
            <w:vAlign w:val="center"/>
          </w:tcPr>
          <w:p w:rsidR="002C1F90" w:rsidRPr="003C5CBD" w:rsidRDefault="002C1F90" w:rsidP="00570847">
            <w:pPr>
              <w:jc w:val="center"/>
              <w:rPr>
                <w:rFonts w:ascii="Arial" w:eastAsiaTheme="majorEastAsia" w:hAnsi="Arial" w:cs="Arial"/>
                <w:szCs w:val="22"/>
              </w:rPr>
            </w:pPr>
            <w:r w:rsidRPr="003C5CBD">
              <w:rPr>
                <w:rFonts w:ascii="Arial" w:hAnsi="Arial"/>
                <w:szCs w:val="22"/>
              </w:rPr>
              <w:t>1 129,43</w:t>
            </w:r>
          </w:p>
        </w:tc>
        <w:tc>
          <w:tcPr>
            <w:tcW w:w="2375" w:type="dxa"/>
            <w:vAlign w:val="center"/>
          </w:tcPr>
          <w:p w:rsidR="002C1F90" w:rsidRPr="003C5CBD" w:rsidRDefault="002C1F90" w:rsidP="00570847">
            <w:pPr>
              <w:jc w:val="center"/>
              <w:rPr>
                <w:rFonts w:ascii="Arial" w:eastAsiaTheme="majorEastAsia" w:hAnsi="Arial" w:cs="Arial"/>
                <w:szCs w:val="22"/>
              </w:rPr>
            </w:pPr>
            <w:r w:rsidRPr="003C5CBD">
              <w:rPr>
                <w:rFonts w:ascii="Arial" w:hAnsi="Arial"/>
                <w:szCs w:val="22"/>
              </w:rPr>
              <w:t>1 132,24</w:t>
            </w:r>
          </w:p>
        </w:tc>
      </w:tr>
      <w:tr w:rsidR="002C1F90" w:rsidRPr="003C5CBD" w:rsidTr="00570847">
        <w:trPr>
          <w:trHeight w:val="312"/>
        </w:trPr>
        <w:tc>
          <w:tcPr>
            <w:tcW w:w="2375" w:type="dxa"/>
            <w:vAlign w:val="center"/>
          </w:tcPr>
          <w:p w:rsidR="002C1F90" w:rsidRPr="003C5CBD" w:rsidRDefault="002C1F90" w:rsidP="00570847">
            <w:pPr>
              <w:wordWrap/>
              <w:snapToGrid w:val="0"/>
              <w:ind w:rightChars="56" w:right="112"/>
              <w:jc w:val="center"/>
              <w:rPr>
                <w:rFonts w:ascii="Arial" w:eastAsiaTheme="majorEastAsia" w:hAnsi="Arial" w:cs="Arial"/>
                <w:szCs w:val="22"/>
              </w:rPr>
            </w:pPr>
            <w:r w:rsidRPr="003C5CBD">
              <w:rPr>
                <w:rFonts w:ascii="Arial" w:hAnsi="Arial"/>
                <w:szCs w:val="22"/>
              </w:rPr>
              <w:t>Евро / Южнокорейская вона</w:t>
            </w:r>
          </w:p>
        </w:tc>
        <w:tc>
          <w:tcPr>
            <w:tcW w:w="2375" w:type="dxa"/>
            <w:vAlign w:val="center"/>
          </w:tcPr>
          <w:p w:rsidR="002C1F90" w:rsidRPr="003C5CBD" w:rsidRDefault="002C1F90" w:rsidP="00570847">
            <w:pPr>
              <w:jc w:val="center"/>
              <w:rPr>
                <w:rFonts w:ascii="Arial" w:hAnsi="Arial" w:cs="Arial"/>
                <w:szCs w:val="20"/>
              </w:rPr>
            </w:pPr>
            <w:r w:rsidRPr="003C5CBD">
              <w:rPr>
                <w:rFonts w:ascii="Arial" w:hAnsi="Arial"/>
                <w:szCs w:val="20"/>
              </w:rPr>
              <w:t>1 251,04</w:t>
            </w:r>
          </w:p>
        </w:tc>
        <w:tc>
          <w:tcPr>
            <w:tcW w:w="2375" w:type="dxa"/>
            <w:vAlign w:val="center"/>
          </w:tcPr>
          <w:p w:rsidR="002C1F90" w:rsidRPr="003C5CBD" w:rsidRDefault="002C1F90" w:rsidP="00570847">
            <w:pPr>
              <w:jc w:val="center"/>
              <w:rPr>
                <w:rFonts w:ascii="Arial" w:eastAsiaTheme="majorEastAsia" w:hAnsi="Arial" w:cs="Arial"/>
                <w:szCs w:val="22"/>
              </w:rPr>
            </w:pPr>
            <w:r w:rsidRPr="003C5CBD">
              <w:rPr>
                <w:rFonts w:ascii="Arial" w:hAnsi="Arial"/>
                <w:szCs w:val="22"/>
              </w:rPr>
              <w:t>1 242,84</w:t>
            </w:r>
          </w:p>
        </w:tc>
        <w:tc>
          <w:tcPr>
            <w:tcW w:w="2375" w:type="dxa"/>
            <w:vAlign w:val="center"/>
          </w:tcPr>
          <w:p w:rsidR="002C1F90" w:rsidRPr="003C5CBD" w:rsidRDefault="002C1F90" w:rsidP="00570847">
            <w:pPr>
              <w:jc w:val="center"/>
              <w:rPr>
                <w:rFonts w:ascii="Arial" w:eastAsiaTheme="majorEastAsia" w:hAnsi="Arial" w:cs="Arial"/>
                <w:szCs w:val="22"/>
              </w:rPr>
            </w:pPr>
            <w:r w:rsidRPr="003C5CBD">
              <w:rPr>
                <w:rFonts w:ascii="Arial" w:hAnsi="Arial"/>
                <w:szCs w:val="22"/>
              </w:rPr>
              <w:t>1 330,20</w:t>
            </w:r>
          </w:p>
        </w:tc>
      </w:tr>
    </w:tbl>
    <w:p w:rsidR="002C1F90" w:rsidRPr="003C5CBD" w:rsidRDefault="002C1F90" w:rsidP="002C1F90">
      <w:pPr>
        <w:wordWrap/>
        <w:ind w:firstLineChars="100" w:firstLine="180"/>
        <w:rPr>
          <w:rFonts w:ascii="Arial" w:eastAsiaTheme="majorEastAsia" w:hAnsi="Arial" w:cs="Arial"/>
          <w:i/>
          <w:iCs/>
          <w:sz w:val="18"/>
          <w:szCs w:val="18"/>
        </w:rPr>
      </w:pPr>
      <w:r w:rsidRPr="003C5CBD">
        <w:rPr>
          <w:rFonts w:ascii="Arial" w:hAnsi="Arial"/>
          <w:i/>
          <w:iCs/>
          <w:sz w:val="18"/>
          <w:szCs w:val="18"/>
        </w:rPr>
        <w:t>(ПРИМЕЧАНИЕ: средние курсы обмена валют за год по данным Korea Exchange Bank)</w:t>
      </w:r>
    </w:p>
    <w:p w:rsidR="002C1F90" w:rsidRPr="003C5CBD" w:rsidRDefault="002C1F90" w:rsidP="002C1F90">
      <w:pPr>
        <w:wordWrap/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bookmarkEnd w:id="0"/>
    <w:p w:rsidR="00EA1954" w:rsidRPr="007B1F21" w:rsidRDefault="00EA1954" w:rsidP="00EA1954">
      <w:pPr>
        <w:widowControl/>
        <w:tabs>
          <w:tab w:val="center" w:pos="4648"/>
        </w:tabs>
        <w:wordWrap/>
        <w:autoSpaceDE/>
        <w:jc w:val="center"/>
        <w:rPr>
          <w:rFonts w:ascii="Times New Roman"/>
          <w:snapToGrid w:val="0"/>
          <w:sz w:val="21"/>
          <w:szCs w:val="21"/>
        </w:rPr>
      </w:pPr>
      <w:r w:rsidRPr="007B1F21">
        <w:rPr>
          <w:rFonts w:ascii="Times New Roman"/>
          <w:snapToGrid w:val="0"/>
          <w:sz w:val="21"/>
        </w:rPr>
        <w:t>###</w:t>
      </w:r>
    </w:p>
    <w:p w:rsidR="00EA1954" w:rsidRPr="004F7401" w:rsidRDefault="00EA1954" w:rsidP="00EA1954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  <w:r>
        <w:rPr>
          <w:rFonts w:ascii="Times New Roman"/>
          <w:b/>
          <w:sz w:val="21"/>
        </w:rPr>
        <w:t>О компании Hankook</w:t>
      </w:r>
    </w:p>
    <w:p w:rsidR="00EA1954" w:rsidRPr="004F7401" w:rsidRDefault="00EA1954" w:rsidP="00EA1954">
      <w:pPr>
        <w:wordWrap/>
        <w:spacing w:line="320" w:lineRule="exact"/>
        <w:rPr>
          <w:rFonts w:ascii="Times New Roman"/>
          <w:b/>
          <w:bCs/>
          <w:sz w:val="21"/>
          <w:szCs w:val="21"/>
        </w:rPr>
      </w:pPr>
    </w:p>
    <w:p w:rsidR="00EA1954" w:rsidRDefault="00EA1954" w:rsidP="00EA195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>
        <w:rPr>
          <w:rFonts w:ascii="Times New Roman" w:eastAsia="Calibri"/>
          <w:kern w:val="0"/>
          <w:sz w:val="21"/>
          <w:szCs w:val="21"/>
          <w:lang w:eastAsia="de-DE"/>
        </w:rPr>
        <w:t>Компания Hankook Tire входит в число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пяти крупнейших </w:t>
      </w:r>
      <w:r>
        <w:rPr>
          <w:rFonts w:ascii="Times New Roman" w:eastAsia="Calibri"/>
          <w:kern w:val="0"/>
          <w:sz w:val="21"/>
          <w:szCs w:val="21"/>
          <w:lang w:eastAsia="de-DE"/>
        </w:rPr>
        <w:t>мировых шинных производителей и выпускает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высококачественны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радиальны</w:t>
      </w:r>
      <w:r>
        <w:rPr>
          <w:rFonts w:ascii="Times New Roman" w:eastAsia="Calibri"/>
          <w:kern w:val="0"/>
          <w:sz w:val="21"/>
          <w:szCs w:val="21"/>
          <w:lang w:eastAsia="de-DE"/>
        </w:rPr>
        <w:t>е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шин</w:t>
      </w:r>
      <w:r>
        <w:rPr>
          <w:rFonts w:ascii="Times New Roman" w:eastAsia="Calibri"/>
          <w:kern w:val="0"/>
          <w:sz w:val="21"/>
          <w:szCs w:val="21"/>
          <w:lang w:eastAsia="de-DE"/>
        </w:rPr>
        <w:t>ы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EA1954" w:rsidRPr="00280474" w:rsidRDefault="00EA1954" w:rsidP="00EA195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:rsidR="00EA1954" w:rsidRDefault="00EA1954" w:rsidP="00EA195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</w:t>
      </w:r>
      <w:r>
        <w:rPr>
          <w:rFonts w:ascii="Times New Roman" w:eastAsia="Calibri"/>
          <w:kern w:val="0"/>
          <w:sz w:val="21"/>
          <w:szCs w:val="21"/>
          <w:lang w:eastAsia="de-DE"/>
        </w:rPr>
        <w:t xml:space="preserve">до 19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миллионов шин для легковых автомобилей, кроссоверов и легкогрузовых автомобилей. </w:t>
      </w:r>
    </w:p>
    <w:p w:rsidR="00EA1954" w:rsidRPr="00280474" w:rsidRDefault="00EA1954" w:rsidP="00EA195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:rsidR="00EA1954" w:rsidRDefault="00EA1954" w:rsidP="00EA195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</w:p>
    <w:p w:rsidR="00EA1954" w:rsidRPr="00280474" w:rsidRDefault="00EA1954" w:rsidP="00EA195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p w:rsidR="00EA1954" w:rsidRPr="005B5007" w:rsidRDefault="00EA1954" w:rsidP="00EA195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  <w:r w:rsidRPr="00280474">
        <w:rPr>
          <w:rFonts w:ascii="Times New Roman" w:eastAsia="Calibri"/>
          <w:kern w:val="0"/>
          <w:sz w:val="21"/>
          <w:szCs w:val="21"/>
          <w:lang w:eastAsia="de-DE"/>
        </w:rPr>
        <w:lastRenderedPageBreak/>
        <w:t xml:space="preserve">Чтобы получить более подробную информацию, посетите наш сайт </w:t>
      </w:r>
      <w:hyperlink r:id="rId8" w:history="1">
        <w:r w:rsidRPr="001B4C39">
          <w:rPr>
            <w:rStyle w:val="Hyperlink"/>
            <w:rFonts w:ascii="Times New Roman"/>
            <w:sz w:val="21"/>
            <w:szCs w:val="21"/>
          </w:rPr>
          <w:t>www.hankooktire-</w:t>
        </w:r>
        <w:r w:rsidRPr="001B4C39">
          <w:rPr>
            <w:rStyle w:val="Hyperlink"/>
            <w:rFonts w:ascii="Times New Roman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rFonts w:ascii="Times New Roman"/>
            <w:sz w:val="21"/>
            <w:szCs w:val="21"/>
          </w:rPr>
          <w:t>.com</w:t>
        </w:r>
      </w:hyperlink>
      <w:r>
        <w:rPr>
          <w:rStyle w:val="Hyperlink"/>
          <w:rFonts w:ascii="Times New Roman"/>
          <w:sz w:val="21"/>
          <w:szCs w:val="21"/>
        </w:rPr>
        <w:t xml:space="preserve"> </w:t>
      </w:r>
      <w:r w:rsidRPr="00280474">
        <w:rPr>
          <w:rFonts w:ascii="Times New Roman" w:eastAsia="Calibri"/>
          <w:kern w:val="0"/>
          <w:sz w:val="21"/>
          <w:szCs w:val="21"/>
          <w:lang w:eastAsia="de-DE"/>
        </w:rPr>
        <w:t xml:space="preserve">или </w:t>
      </w:r>
      <w:hyperlink r:id="rId9" w:history="1">
        <w:r w:rsidRPr="006C0B1C">
          <w:rPr>
            <w:rStyle w:val="Hyperlink"/>
            <w:rFonts w:ascii="Times New Roman" w:eastAsia="Calibri"/>
            <w:kern w:val="0"/>
            <w:sz w:val="21"/>
            <w:szCs w:val="21"/>
            <w:lang w:eastAsia="de-DE"/>
          </w:rPr>
          <w:t>www.hankooktire.ru</w:t>
        </w:r>
      </w:hyperlink>
      <w:r>
        <w:rPr>
          <w:rFonts w:ascii="Times New Roman" w:eastAsia="Calibri"/>
          <w:kern w:val="0"/>
          <w:sz w:val="21"/>
          <w:szCs w:val="21"/>
          <w:lang w:eastAsia="de-DE"/>
        </w:rPr>
        <w:t xml:space="preserve">. </w:t>
      </w:r>
    </w:p>
    <w:p w:rsidR="00EA1954" w:rsidRPr="00280474" w:rsidRDefault="00EA1954" w:rsidP="00EA1954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EA1954" w:rsidTr="001C2F99">
        <w:tc>
          <w:tcPr>
            <w:tcW w:w="9437" w:type="dxa"/>
            <w:gridSpan w:val="4"/>
            <w:shd w:val="clear" w:color="auto" w:fill="F2F2F2" w:themeFill="background1" w:themeFillShade="F2"/>
          </w:tcPr>
          <w:p w:rsidR="00EA1954" w:rsidRDefault="00EA1954" w:rsidP="001C2F99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Контактные данные:</w:t>
            </w:r>
          </w:p>
          <w:p w:rsidR="00EA1954" w:rsidRPr="00EA1954" w:rsidRDefault="00EA1954" w:rsidP="001C2F99">
            <w:pPr>
              <w:rPr>
                <w:rFonts w:ascii="Times New Roman"/>
                <w:sz w:val="16"/>
                <w:szCs w:val="16"/>
                <w:lang w:val="en-US"/>
              </w:rPr>
            </w:pPr>
            <w:r w:rsidRPr="00505004">
              <w:rPr>
                <w:rFonts w:ascii="Times New Roman"/>
                <w:b/>
                <w:sz w:val="16"/>
              </w:rPr>
              <w:t>Hankook Tire Russia</w:t>
            </w:r>
            <w:r>
              <w:rPr>
                <w:rFonts w:ascii="Times New Roman"/>
                <w:b/>
                <w:sz w:val="16"/>
              </w:rPr>
              <w:t xml:space="preserve">| </w:t>
            </w:r>
            <w:r>
              <w:rPr>
                <w:rFonts w:ascii="Times New Roman"/>
                <w:sz w:val="16"/>
              </w:rPr>
              <w:t xml:space="preserve">Ленинградский проспект, д. 72 корп. 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Москва</w:t>
            </w:r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Россия</w:t>
            </w:r>
          </w:p>
        </w:tc>
      </w:tr>
      <w:tr w:rsidR="00EA1954" w:rsidTr="001C2F99">
        <w:tc>
          <w:tcPr>
            <w:tcW w:w="2359" w:type="dxa"/>
            <w:shd w:val="clear" w:color="auto" w:fill="F2F2F2" w:themeFill="background1" w:themeFillShade="F2"/>
          </w:tcPr>
          <w:p w:rsidR="00EA1954" w:rsidRPr="006A01B0" w:rsidRDefault="00EA1954" w:rsidP="001C2F99">
            <w:pPr>
              <w:rPr>
                <w:rFonts w:ascii="Times New Roman"/>
                <w:b/>
                <w:snapToGrid w:val="0"/>
                <w:sz w:val="16"/>
                <w:lang w:val="it-IT"/>
              </w:rPr>
            </w:pPr>
            <w:r w:rsidRPr="006A01B0">
              <w:rPr>
                <w:rFonts w:ascii="Times New Roman"/>
                <w:b/>
                <w:snapToGrid w:val="0"/>
                <w:sz w:val="16"/>
                <w:lang w:val="it-IT"/>
              </w:rPr>
              <w:t>Anastasia Andriyanova</w:t>
            </w:r>
          </w:p>
          <w:p w:rsidR="00EA1954" w:rsidRPr="006A01B0" w:rsidRDefault="00EA1954" w:rsidP="001C2F99">
            <w:pPr>
              <w:rPr>
                <w:rFonts w:ascii="Times New Roman"/>
                <w:snapToGrid w:val="0"/>
                <w:sz w:val="16"/>
                <w:szCs w:val="16"/>
                <w:lang w:val="it-IT"/>
              </w:rPr>
            </w:pPr>
            <w:r w:rsidRPr="006A01B0">
              <w:rPr>
                <w:rFonts w:ascii="Times New Roman"/>
                <w:snapToGrid w:val="0"/>
                <w:sz w:val="16"/>
                <w:lang w:val="it-IT"/>
              </w:rPr>
              <w:t>PR-</w:t>
            </w:r>
            <w:r>
              <w:rPr>
                <w:rFonts w:ascii="Times New Roman"/>
                <w:snapToGrid w:val="0"/>
                <w:sz w:val="16"/>
              </w:rPr>
              <w:t>менеджер</w:t>
            </w:r>
          </w:p>
          <w:p w:rsidR="00EA1954" w:rsidRPr="006A01B0" w:rsidRDefault="00EA1954" w:rsidP="001C2F99">
            <w:pPr>
              <w:rPr>
                <w:rFonts w:ascii="Times New Roman"/>
                <w:snapToGrid w:val="0"/>
                <w:sz w:val="16"/>
                <w:lang w:val="it-IT"/>
              </w:rPr>
            </w:pPr>
            <w:r w:rsidRPr="00863AD5">
              <w:rPr>
                <w:rFonts w:ascii="Times New Roman"/>
                <w:snapToGrid w:val="0"/>
                <w:sz w:val="16"/>
              </w:rPr>
              <w:t>Тел</w:t>
            </w:r>
            <w:r w:rsidRPr="006A01B0">
              <w:rPr>
                <w:rFonts w:ascii="Times New Roman"/>
                <w:snapToGrid w:val="0"/>
                <w:sz w:val="16"/>
                <w:lang w:val="it-IT"/>
              </w:rPr>
              <w:t>.: +7 (495) 268-0100</w:t>
            </w:r>
          </w:p>
          <w:p w:rsidR="00EA1954" w:rsidRDefault="00844B1C" w:rsidP="001C2F99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 w:history="1">
              <w:r w:rsidR="00EA1954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pr</w:t>
              </w:r>
              <w:r w:rsidR="00EA1954" w:rsidRPr="00840B81">
                <w:rPr>
                  <w:rStyle w:val="Hyperlink"/>
                  <w:rFonts w:ascii="Times New Roman"/>
                  <w:snapToGrid w:val="0"/>
                  <w:sz w:val="16"/>
                </w:rPr>
                <w:t>@h</w:t>
              </w:r>
              <w:r w:rsidR="00EA1954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:rsidR="00EA1954" w:rsidRDefault="00EA1954" w:rsidP="001C2F99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EA1954" w:rsidRPr="00CC5CB1" w:rsidRDefault="00EA1954" w:rsidP="001C2F99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EA1954" w:rsidRDefault="00EA1954" w:rsidP="001C2F99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EA1954" w:rsidRDefault="00EA1954" w:rsidP="001C2F99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:rsidR="00EA1954" w:rsidRPr="005D4243" w:rsidRDefault="00EA1954" w:rsidP="00EA1954">
      <w:pPr>
        <w:wordWrap/>
        <w:spacing w:line="320" w:lineRule="exact"/>
      </w:pPr>
    </w:p>
    <w:p w:rsidR="00EA1954" w:rsidRPr="007B1F21" w:rsidRDefault="00EA1954" w:rsidP="00EA1954">
      <w:pPr>
        <w:rPr>
          <w:rFonts w:ascii="Times New Roman"/>
          <w:b/>
          <w:bCs/>
          <w:sz w:val="21"/>
          <w:szCs w:val="21"/>
        </w:rPr>
      </w:pPr>
    </w:p>
    <w:p w:rsidR="00013A02" w:rsidRPr="003C5CBD" w:rsidRDefault="00013A02" w:rsidP="00B668C5">
      <w:pPr>
        <w:tabs>
          <w:tab w:val="left" w:pos="142"/>
        </w:tabs>
        <w:suppressAutoHyphens/>
        <w:wordWrap/>
        <w:autoSpaceDE/>
        <w:autoSpaceDN/>
        <w:jc w:val="center"/>
        <w:rPr>
          <w:rFonts w:ascii="Times New Roman" w:eastAsia="Times New Roman" w:cs="Calibri"/>
          <w:color w:val="00000A"/>
          <w:kern w:val="0"/>
          <w:sz w:val="22"/>
          <w:szCs w:val="22"/>
          <w:lang w:val="en-GB" w:eastAsia="en-GB" w:bidi="en-GB"/>
        </w:rPr>
      </w:pPr>
    </w:p>
    <w:sectPr w:rsidR="00013A02" w:rsidRPr="003C5CBD" w:rsidSect="009656CF">
      <w:headerReference w:type="default" r:id="rId11"/>
      <w:pgSz w:w="11907" w:h="16839" w:code="9"/>
      <w:pgMar w:top="2268" w:right="794" w:bottom="1134" w:left="794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1C" w:rsidRDefault="00844B1C">
      <w:r>
        <w:separator/>
      </w:r>
    </w:p>
  </w:endnote>
  <w:endnote w:type="continuationSeparator" w:id="0">
    <w:p w:rsidR="00844B1C" w:rsidRDefault="0084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1C" w:rsidRDefault="00844B1C">
      <w:r>
        <w:separator/>
      </w:r>
    </w:p>
  </w:footnote>
  <w:footnote w:type="continuationSeparator" w:id="0">
    <w:p w:rsidR="00844B1C" w:rsidRDefault="0084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123" w:rsidRPr="007E3E56" w:rsidRDefault="00EA1954" w:rsidP="007E3E56">
    <w:pPr>
      <w:pStyle w:val="Kopfzeile"/>
      <w:rPr>
        <w:noProof/>
      </w:rPr>
    </w:pPr>
    <w:r>
      <w:rPr>
        <w:noProof/>
      </w:rPr>
      <w:drawing>
        <wp:inline distT="0" distB="0" distL="0" distR="0" wp14:anchorId="714CC10B" wp14:editId="2896C79F">
          <wp:extent cx="5891592" cy="551149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\HK_ru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1592" cy="551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42D6"/>
    <w:multiLevelType w:val="hybridMultilevel"/>
    <w:tmpl w:val="4BDE1BB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8D64E74"/>
    <w:multiLevelType w:val="hybridMultilevel"/>
    <w:tmpl w:val="D9B0BEE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DBC07B7"/>
    <w:multiLevelType w:val="hybridMultilevel"/>
    <w:tmpl w:val="12525604"/>
    <w:lvl w:ilvl="0" w:tplc="DC705B7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xNDAyMjQ3MDM3MjSyUdpeDU4uLM/DyQAkPjWgDAfHAGLQAAAA=="/>
  </w:docVars>
  <w:rsids>
    <w:rsidRoot w:val="00B368B0"/>
    <w:rsid w:val="00007D67"/>
    <w:rsid w:val="00010DA1"/>
    <w:rsid w:val="00013A02"/>
    <w:rsid w:val="00020A80"/>
    <w:rsid w:val="00021860"/>
    <w:rsid w:val="00040908"/>
    <w:rsid w:val="00040B9A"/>
    <w:rsid w:val="00050AF8"/>
    <w:rsid w:val="00060ACD"/>
    <w:rsid w:val="00065F74"/>
    <w:rsid w:val="000662C3"/>
    <w:rsid w:val="000741DE"/>
    <w:rsid w:val="00075F90"/>
    <w:rsid w:val="000767A6"/>
    <w:rsid w:val="00084CE4"/>
    <w:rsid w:val="00085CDE"/>
    <w:rsid w:val="00092D29"/>
    <w:rsid w:val="00096E63"/>
    <w:rsid w:val="00097B92"/>
    <w:rsid w:val="000A6A63"/>
    <w:rsid w:val="000B46D9"/>
    <w:rsid w:val="000B55FF"/>
    <w:rsid w:val="000B7A46"/>
    <w:rsid w:val="000C13F0"/>
    <w:rsid w:val="000C167E"/>
    <w:rsid w:val="000D256B"/>
    <w:rsid w:val="000D35F9"/>
    <w:rsid w:val="000D4D7D"/>
    <w:rsid w:val="000D52AB"/>
    <w:rsid w:val="000E0352"/>
    <w:rsid w:val="000E14AE"/>
    <w:rsid w:val="000E61AE"/>
    <w:rsid w:val="000E6F3E"/>
    <w:rsid w:val="000E7DF1"/>
    <w:rsid w:val="000F3101"/>
    <w:rsid w:val="001024CE"/>
    <w:rsid w:val="001069E9"/>
    <w:rsid w:val="001079D2"/>
    <w:rsid w:val="00112BF5"/>
    <w:rsid w:val="00114A69"/>
    <w:rsid w:val="00115941"/>
    <w:rsid w:val="00116DB9"/>
    <w:rsid w:val="00133218"/>
    <w:rsid w:val="00133713"/>
    <w:rsid w:val="001349A4"/>
    <w:rsid w:val="00141092"/>
    <w:rsid w:val="00141C5C"/>
    <w:rsid w:val="00143623"/>
    <w:rsid w:val="0014495B"/>
    <w:rsid w:val="00173DA3"/>
    <w:rsid w:val="001743C4"/>
    <w:rsid w:val="001747FB"/>
    <w:rsid w:val="0017713B"/>
    <w:rsid w:val="00181F53"/>
    <w:rsid w:val="00183C19"/>
    <w:rsid w:val="001857D0"/>
    <w:rsid w:val="001858D6"/>
    <w:rsid w:val="001925A2"/>
    <w:rsid w:val="001A315B"/>
    <w:rsid w:val="001A7CE0"/>
    <w:rsid w:val="001B3B9F"/>
    <w:rsid w:val="001B77FA"/>
    <w:rsid w:val="001C244E"/>
    <w:rsid w:val="001C6C00"/>
    <w:rsid w:val="001C6E82"/>
    <w:rsid w:val="001D3AC1"/>
    <w:rsid w:val="001D6E7C"/>
    <w:rsid w:val="001E0A18"/>
    <w:rsid w:val="001E14B9"/>
    <w:rsid w:val="001E1A01"/>
    <w:rsid w:val="001E28E6"/>
    <w:rsid w:val="001E4A6B"/>
    <w:rsid w:val="001E7105"/>
    <w:rsid w:val="001E7978"/>
    <w:rsid w:val="001F7B75"/>
    <w:rsid w:val="00201593"/>
    <w:rsid w:val="00211520"/>
    <w:rsid w:val="002154D3"/>
    <w:rsid w:val="00224B19"/>
    <w:rsid w:val="00231F14"/>
    <w:rsid w:val="00232ACD"/>
    <w:rsid w:val="00236B93"/>
    <w:rsid w:val="00247BE3"/>
    <w:rsid w:val="00252647"/>
    <w:rsid w:val="00261403"/>
    <w:rsid w:val="00262987"/>
    <w:rsid w:val="002708FF"/>
    <w:rsid w:val="00273E9F"/>
    <w:rsid w:val="00274B87"/>
    <w:rsid w:val="00277919"/>
    <w:rsid w:val="00294565"/>
    <w:rsid w:val="002B0605"/>
    <w:rsid w:val="002B299B"/>
    <w:rsid w:val="002B2F5A"/>
    <w:rsid w:val="002C1F90"/>
    <w:rsid w:val="002C3BCD"/>
    <w:rsid w:val="002C4666"/>
    <w:rsid w:val="002D2829"/>
    <w:rsid w:val="002D31E0"/>
    <w:rsid w:val="002D4D45"/>
    <w:rsid w:val="002F6CD6"/>
    <w:rsid w:val="002F7EC6"/>
    <w:rsid w:val="0030013B"/>
    <w:rsid w:val="00302EC3"/>
    <w:rsid w:val="00303D05"/>
    <w:rsid w:val="00304412"/>
    <w:rsid w:val="0031050C"/>
    <w:rsid w:val="003119CF"/>
    <w:rsid w:val="00314AC1"/>
    <w:rsid w:val="00320ACA"/>
    <w:rsid w:val="003212EA"/>
    <w:rsid w:val="0032358F"/>
    <w:rsid w:val="0033382E"/>
    <w:rsid w:val="00334316"/>
    <w:rsid w:val="00341904"/>
    <w:rsid w:val="003449D9"/>
    <w:rsid w:val="00345865"/>
    <w:rsid w:val="00352EED"/>
    <w:rsid w:val="0035307F"/>
    <w:rsid w:val="003622F4"/>
    <w:rsid w:val="00377A8E"/>
    <w:rsid w:val="00380E5F"/>
    <w:rsid w:val="00382A2B"/>
    <w:rsid w:val="00383B97"/>
    <w:rsid w:val="00384E53"/>
    <w:rsid w:val="00385899"/>
    <w:rsid w:val="0039433F"/>
    <w:rsid w:val="00395B23"/>
    <w:rsid w:val="0039679F"/>
    <w:rsid w:val="003A59AB"/>
    <w:rsid w:val="003B6D3E"/>
    <w:rsid w:val="003B7A5F"/>
    <w:rsid w:val="003C13FE"/>
    <w:rsid w:val="003C2B35"/>
    <w:rsid w:val="003C5CBD"/>
    <w:rsid w:val="003C6619"/>
    <w:rsid w:val="003D187B"/>
    <w:rsid w:val="003D29C1"/>
    <w:rsid w:val="003E06BF"/>
    <w:rsid w:val="003E173B"/>
    <w:rsid w:val="003E3636"/>
    <w:rsid w:val="003E5D7F"/>
    <w:rsid w:val="003E66D2"/>
    <w:rsid w:val="003F17BD"/>
    <w:rsid w:val="003F1A0F"/>
    <w:rsid w:val="003F1F1C"/>
    <w:rsid w:val="00400F96"/>
    <w:rsid w:val="0040570B"/>
    <w:rsid w:val="00411D70"/>
    <w:rsid w:val="004172D8"/>
    <w:rsid w:val="00417FFC"/>
    <w:rsid w:val="00424A94"/>
    <w:rsid w:val="00431091"/>
    <w:rsid w:val="00436AA7"/>
    <w:rsid w:val="00437E47"/>
    <w:rsid w:val="00447E94"/>
    <w:rsid w:val="0046779C"/>
    <w:rsid w:val="00472422"/>
    <w:rsid w:val="00474A93"/>
    <w:rsid w:val="0047779E"/>
    <w:rsid w:val="00482AA8"/>
    <w:rsid w:val="004851B4"/>
    <w:rsid w:val="00486024"/>
    <w:rsid w:val="00491818"/>
    <w:rsid w:val="004918A0"/>
    <w:rsid w:val="00492F9C"/>
    <w:rsid w:val="004B0D2B"/>
    <w:rsid w:val="004B3F7D"/>
    <w:rsid w:val="004B51BA"/>
    <w:rsid w:val="004C6EED"/>
    <w:rsid w:val="004E01B8"/>
    <w:rsid w:val="004E5A3A"/>
    <w:rsid w:val="004F013E"/>
    <w:rsid w:val="004F0768"/>
    <w:rsid w:val="004F26A0"/>
    <w:rsid w:val="00503D46"/>
    <w:rsid w:val="005055D5"/>
    <w:rsid w:val="0050572D"/>
    <w:rsid w:val="005260BE"/>
    <w:rsid w:val="00526FE6"/>
    <w:rsid w:val="0053257C"/>
    <w:rsid w:val="00537777"/>
    <w:rsid w:val="00542031"/>
    <w:rsid w:val="00542238"/>
    <w:rsid w:val="00543CC6"/>
    <w:rsid w:val="00563BFB"/>
    <w:rsid w:val="005672C1"/>
    <w:rsid w:val="00567C6F"/>
    <w:rsid w:val="005751BA"/>
    <w:rsid w:val="00577A7B"/>
    <w:rsid w:val="0058265A"/>
    <w:rsid w:val="00586D48"/>
    <w:rsid w:val="00590DE8"/>
    <w:rsid w:val="00593BAF"/>
    <w:rsid w:val="00594919"/>
    <w:rsid w:val="005A447B"/>
    <w:rsid w:val="005A57A5"/>
    <w:rsid w:val="005A5ABC"/>
    <w:rsid w:val="005B0CB0"/>
    <w:rsid w:val="005B6646"/>
    <w:rsid w:val="005C1297"/>
    <w:rsid w:val="005C1D80"/>
    <w:rsid w:val="005D7474"/>
    <w:rsid w:val="005E07D9"/>
    <w:rsid w:val="005E5C23"/>
    <w:rsid w:val="005F032D"/>
    <w:rsid w:val="00600E9D"/>
    <w:rsid w:val="0061004F"/>
    <w:rsid w:val="00613934"/>
    <w:rsid w:val="00617994"/>
    <w:rsid w:val="00622668"/>
    <w:rsid w:val="00623935"/>
    <w:rsid w:val="006326B6"/>
    <w:rsid w:val="00635752"/>
    <w:rsid w:val="006420BA"/>
    <w:rsid w:val="00642AD9"/>
    <w:rsid w:val="00670E3E"/>
    <w:rsid w:val="0067579F"/>
    <w:rsid w:val="006828AF"/>
    <w:rsid w:val="00682C3A"/>
    <w:rsid w:val="00697D2F"/>
    <w:rsid w:val="006A01B0"/>
    <w:rsid w:val="006A420C"/>
    <w:rsid w:val="006B44BC"/>
    <w:rsid w:val="006B71C4"/>
    <w:rsid w:val="006E3776"/>
    <w:rsid w:val="006E472B"/>
    <w:rsid w:val="006E4BC9"/>
    <w:rsid w:val="006E527C"/>
    <w:rsid w:val="006E554D"/>
    <w:rsid w:val="006E6E66"/>
    <w:rsid w:val="006F0CE1"/>
    <w:rsid w:val="006F0D3D"/>
    <w:rsid w:val="006F19EF"/>
    <w:rsid w:val="006F285F"/>
    <w:rsid w:val="006F2C7A"/>
    <w:rsid w:val="006F5210"/>
    <w:rsid w:val="006F57E5"/>
    <w:rsid w:val="00702D73"/>
    <w:rsid w:val="00712BC4"/>
    <w:rsid w:val="007159A7"/>
    <w:rsid w:val="00717095"/>
    <w:rsid w:val="00717A99"/>
    <w:rsid w:val="00723A7E"/>
    <w:rsid w:val="00724830"/>
    <w:rsid w:val="00731066"/>
    <w:rsid w:val="00731979"/>
    <w:rsid w:val="007336E1"/>
    <w:rsid w:val="007403A5"/>
    <w:rsid w:val="007405EE"/>
    <w:rsid w:val="0074176B"/>
    <w:rsid w:val="0074266C"/>
    <w:rsid w:val="007439F6"/>
    <w:rsid w:val="00743FDE"/>
    <w:rsid w:val="007465F7"/>
    <w:rsid w:val="00752429"/>
    <w:rsid w:val="0075262E"/>
    <w:rsid w:val="0075265A"/>
    <w:rsid w:val="00754A8F"/>
    <w:rsid w:val="00757C73"/>
    <w:rsid w:val="0076049C"/>
    <w:rsid w:val="00767804"/>
    <w:rsid w:val="007742E9"/>
    <w:rsid w:val="00783684"/>
    <w:rsid w:val="007875DA"/>
    <w:rsid w:val="007902C8"/>
    <w:rsid w:val="007A2059"/>
    <w:rsid w:val="007A216E"/>
    <w:rsid w:val="007A3310"/>
    <w:rsid w:val="007A5F0D"/>
    <w:rsid w:val="007A6353"/>
    <w:rsid w:val="007A7807"/>
    <w:rsid w:val="007D0434"/>
    <w:rsid w:val="007D1201"/>
    <w:rsid w:val="007D1D64"/>
    <w:rsid w:val="007E0B15"/>
    <w:rsid w:val="007E215E"/>
    <w:rsid w:val="007E26D0"/>
    <w:rsid w:val="007E3E56"/>
    <w:rsid w:val="007F2C35"/>
    <w:rsid w:val="008005A8"/>
    <w:rsid w:val="008016F3"/>
    <w:rsid w:val="0080720C"/>
    <w:rsid w:val="00810B3F"/>
    <w:rsid w:val="008221F0"/>
    <w:rsid w:val="008272C7"/>
    <w:rsid w:val="008306A9"/>
    <w:rsid w:val="0083421D"/>
    <w:rsid w:val="00834E87"/>
    <w:rsid w:val="0083695E"/>
    <w:rsid w:val="00836D9F"/>
    <w:rsid w:val="00844B1C"/>
    <w:rsid w:val="00847B45"/>
    <w:rsid w:val="0085111D"/>
    <w:rsid w:val="00851C2B"/>
    <w:rsid w:val="00855D86"/>
    <w:rsid w:val="00857697"/>
    <w:rsid w:val="008613CB"/>
    <w:rsid w:val="00866B0F"/>
    <w:rsid w:val="0088122A"/>
    <w:rsid w:val="0089187D"/>
    <w:rsid w:val="00895760"/>
    <w:rsid w:val="00897356"/>
    <w:rsid w:val="008A6478"/>
    <w:rsid w:val="008B18D0"/>
    <w:rsid w:val="008B4086"/>
    <w:rsid w:val="008B51E6"/>
    <w:rsid w:val="008B77F8"/>
    <w:rsid w:val="008C4A5D"/>
    <w:rsid w:val="008D0F0D"/>
    <w:rsid w:val="008D4EA4"/>
    <w:rsid w:val="008D5FE1"/>
    <w:rsid w:val="008D682A"/>
    <w:rsid w:val="008F0468"/>
    <w:rsid w:val="008F3C07"/>
    <w:rsid w:val="00903D93"/>
    <w:rsid w:val="0092054B"/>
    <w:rsid w:val="009244CD"/>
    <w:rsid w:val="00925DD4"/>
    <w:rsid w:val="00926BEF"/>
    <w:rsid w:val="00927223"/>
    <w:rsid w:val="00936C91"/>
    <w:rsid w:val="00941181"/>
    <w:rsid w:val="00950FEC"/>
    <w:rsid w:val="009527D1"/>
    <w:rsid w:val="009532DA"/>
    <w:rsid w:val="009655C2"/>
    <w:rsid w:val="009656CF"/>
    <w:rsid w:val="00966664"/>
    <w:rsid w:val="00967100"/>
    <w:rsid w:val="00972F15"/>
    <w:rsid w:val="00980AD3"/>
    <w:rsid w:val="00982166"/>
    <w:rsid w:val="00991C00"/>
    <w:rsid w:val="00993630"/>
    <w:rsid w:val="009A2737"/>
    <w:rsid w:val="009B0519"/>
    <w:rsid w:val="009B48CA"/>
    <w:rsid w:val="009B7AA9"/>
    <w:rsid w:val="009C5A5E"/>
    <w:rsid w:val="009C6757"/>
    <w:rsid w:val="009D1EA5"/>
    <w:rsid w:val="009E7964"/>
    <w:rsid w:val="009E7BDE"/>
    <w:rsid w:val="009F3AD3"/>
    <w:rsid w:val="009F64D6"/>
    <w:rsid w:val="009F79FD"/>
    <w:rsid w:val="00A03ABA"/>
    <w:rsid w:val="00A11622"/>
    <w:rsid w:val="00A119F8"/>
    <w:rsid w:val="00A12199"/>
    <w:rsid w:val="00A251A4"/>
    <w:rsid w:val="00A330EE"/>
    <w:rsid w:val="00A35574"/>
    <w:rsid w:val="00A43BF9"/>
    <w:rsid w:val="00A444B3"/>
    <w:rsid w:val="00A45D6D"/>
    <w:rsid w:val="00A46853"/>
    <w:rsid w:val="00A4777A"/>
    <w:rsid w:val="00A47DB7"/>
    <w:rsid w:val="00A51D51"/>
    <w:rsid w:val="00A54B06"/>
    <w:rsid w:val="00A60EB2"/>
    <w:rsid w:val="00A63ABC"/>
    <w:rsid w:val="00A65B75"/>
    <w:rsid w:val="00A8168E"/>
    <w:rsid w:val="00A81D1C"/>
    <w:rsid w:val="00A852AE"/>
    <w:rsid w:val="00A905AC"/>
    <w:rsid w:val="00A95544"/>
    <w:rsid w:val="00A9577E"/>
    <w:rsid w:val="00AA7C1D"/>
    <w:rsid w:val="00AB18BB"/>
    <w:rsid w:val="00AB4C19"/>
    <w:rsid w:val="00AC10FD"/>
    <w:rsid w:val="00AC7484"/>
    <w:rsid w:val="00AD3368"/>
    <w:rsid w:val="00AD350A"/>
    <w:rsid w:val="00AE1D5E"/>
    <w:rsid w:val="00AE5156"/>
    <w:rsid w:val="00AF20F0"/>
    <w:rsid w:val="00B060D7"/>
    <w:rsid w:val="00B11BA7"/>
    <w:rsid w:val="00B11FB6"/>
    <w:rsid w:val="00B21C76"/>
    <w:rsid w:val="00B24BEA"/>
    <w:rsid w:val="00B30B3F"/>
    <w:rsid w:val="00B35B32"/>
    <w:rsid w:val="00B368B0"/>
    <w:rsid w:val="00B43703"/>
    <w:rsid w:val="00B50739"/>
    <w:rsid w:val="00B557CC"/>
    <w:rsid w:val="00B64FF4"/>
    <w:rsid w:val="00B662EF"/>
    <w:rsid w:val="00B668C5"/>
    <w:rsid w:val="00B82FFB"/>
    <w:rsid w:val="00B83C3C"/>
    <w:rsid w:val="00B9042F"/>
    <w:rsid w:val="00B94909"/>
    <w:rsid w:val="00B94C5C"/>
    <w:rsid w:val="00B971DD"/>
    <w:rsid w:val="00BA34A7"/>
    <w:rsid w:val="00BA37BB"/>
    <w:rsid w:val="00BA4F07"/>
    <w:rsid w:val="00BB0BDA"/>
    <w:rsid w:val="00BB5664"/>
    <w:rsid w:val="00BB7252"/>
    <w:rsid w:val="00BC113A"/>
    <w:rsid w:val="00BC5EC1"/>
    <w:rsid w:val="00BD01C5"/>
    <w:rsid w:val="00BD65FD"/>
    <w:rsid w:val="00BF4425"/>
    <w:rsid w:val="00BF694E"/>
    <w:rsid w:val="00C10A5F"/>
    <w:rsid w:val="00C201CA"/>
    <w:rsid w:val="00C214CB"/>
    <w:rsid w:val="00C23836"/>
    <w:rsid w:val="00C2531C"/>
    <w:rsid w:val="00C31123"/>
    <w:rsid w:val="00C31AB4"/>
    <w:rsid w:val="00C32874"/>
    <w:rsid w:val="00C32910"/>
    <w:rsid w:val="00C32A24"/>
    <w:rsid w:val="00C425B0"/>
    <w:rsid w:val="00C438BF"/>
    <w:rsid w:val="00C51B13"/>
    <w:rsid w:val="00C52C4A"/>
    <w:rsid w:val="00C53FF6"/>
    <w:rsid w:val="00C54292"/>
    <w:rsid w:val="00C6241B"/>
    <w:rsid w:val="00C62D1F"/>
    <w:rsid w:val="00C75476"/>
    <w:rsid w:val="00C77D3E"/>
    <w:rsid w:val="00C81834"/>
    <w:rsid w:val="00C821C8"/>
    <w:rsid w:val="00C84FF0"/>
    <w:rsid w:val="00C86315"/>
    <w:rsid w:val="00C86F29"/>
    <w:rsid w:val="00C91FC1"/>
    <w:rsid w:val="00C95B90"/>
    <w:rsid w:val="00CA4B48"/>
    <w:rsid w:val="00CA5900"/>
    <w:rsid w:val="00CB05B3"/>
    <w:rsid w:val="00CB3B4B"/>
    <w:rsid w:val="00CB3F02"/>
    <w:rsid w:val="00CC13A2"/>
    <w:rsid w:val="00CC1C0F"/>
    <w:rsid w:val="00CD18F5"/>
    <w:rsid w:val="00CD3B1D"/>
    <w:rsid w:val="00CE4129"/>
    <w:rsid w:val="00CE6536"/>
    <w:rsid w:val="00CF2513"/>
    <w:rsid w:val="00CF3BBA"/>
    <w:rsid w:val="00CF3E79"/>
    <w:rsid w:val="00CF552A"/>
    <w:rsid w:val="00CF7AAF"/>
    <w:rsid w:val="00D00BB9"/>
    <w:rsid w:val="00D01244"/>
    <w:rsid w:val="00D039AC"/>
    <w:rsid w:val="00D03C03"/>
    <w:rsid w:val="00D1453F"/>
    <w:rsid w:val="00D206CF"/>
    <w:rsid w:val="00D37EC1"/>
    <w:rsid w:val="00D4149D"/>
    <w:rsid w:val="00D5563B"/>
    <w:rsid w:val="00D5744B"/>
    <w:rsid w:val="00D57FBA"/>
    <w:rsid w:val="00D64A21"/>
    <w:rsid w:val="00D64F10"/>
    <w:rsid w:val="00D67890"/>
    <w:rsid w:val="00D71E67"/>
    <w:rsid w:val="00D751B5"/>
    <w:rsid w:val="00D77A4A"/>
    <w:rsid w:val="00D83694"/>
    <w:rsid w:val="00D86DFD"/>
    <w:rsid w:val="00D87732"/>
    <w:rsid w:val="00D95A72"/>
    <w:rsid w:val="00D95D40"/>
    <w:rsid w:val="00DA0C70"/>
    <w:rsid w:val="00DA2D99"/>
    <w:rsid w:val="00DA3B74"/>
    <w:rsid w:val="00DA7855"/>
    <w:rsid w:val="00DB1A6C"/>
    <w:rsid w:val="00DB7F69"/>
    <w:rsid w:val="00DC592C"/>
    <w:rsid w:val="00DD0481"/>
    <w:rsid w:val="00DD0FCC"/>
    <w:rsid w:val="00DD39F3"/>
    <w:rsid w:val="00DF3553"/>
    <w:rsid w:val="00DF3758"/>
    <w:rsid w:val="00E109C4"/>
    <w:rsid w:val="00E136F9"/>
    <w:rsid w:val="00E23EE5"/>
    <w:rsid w:val="00E24479"/>
    <w:rsid w:val="00E34114"/>
    <w:rsid w:val="00E40179"/>
    <w:rsid w:val="00E4086B"/>
    <w:rsid w:val="00E47EBF"/>
    <w:rsid w:val="00E53DB3"/>
    <w:rsid w:val="00E65316"/>
    <w:rsid w:val="00E73D04"/>
    <w:rsid w:val="00E8043B"/>
    <w:rsid w:val="00E87B17"/>
    <w:rsid w:val="00E87D38"/>
    <w:rsid w:val="00E90A2B"/>
    <w:rsid w:val="00EA1954"/>
    <w:rsid w:val="00EA29DC"/>
    <w:rsid w:val="00EA4DBF"/>
    <w:rsid w:val="00EA56D0"/>
    <w:rsid w:val="00EB380E"/>
    <w:rsid w:val="00EC0F56"/>
    <w:rsid w:val="00EC73B9"/>
    <w:rsid w:val="00EF3D42"/>
    <w:rsid w:val="00EF59A4"/>
    <w:rsid w:val="00F0140A"/>
    <w:rsid w:val="00F065D1"/>
    <w:rsid w:val="00F140C1"/>
    <w:rsid w:val="00F212E3"/>
    <w:rsid w:val="00F337C5"/>
    <w:rsid w:val="00F34CB3"/>
    <w:rsid w:val="00F37168"/>
    <w:rsid w:val="00F436BD"/>
    <w:rsid w:val="00F50DD1"/>
    <w:rsid w:val="00F51797"/>
    <w:rsid w:val="00F51A6B"/>
    <w:rsid w:val="00F534AC"/>
    <w:rsid w:val="00F658CA"/>
    <w:rsid w:val="00F757F7"/>
    <w:rsid w:val="00F8241D"/>
    <w:rsid w:val="00F83081"/>
    <w:rsid w:val="00F8309F"/>
    <w:rsid w:val="00F85AD5"/>
    <w:rsid w:val="00F872B3"/>
    <w:rsid w:val="00F93598"/>
    <w:rsid w:val="00F9459E"/>
    <w:rsid w:val="00FA453C"/>
    <w:rsid w:val="00FA72E9"/>
    <w:rsid w:val="00FA751B"/>
    <w:rsid w:val="00FA7B4E"/>
    <w:rsid w:val="00FB0298"/>
    <w:rsid w:val="00FC0230"/>
    <w:rsid w:val="00FC3460"/>
    <w:rsid w:val="00FC46A2"/>
    <w:rsid w:val="00FC7256"/>
    <w:rsid w:val="00FD13CB"/>
    <w:rsid w:val="00FE065C"/>
    <w:rsid w:val="00FE3547"/>
    <w:rsid w:val="00FE3B76"/>
    <w:rsid w:val="00FF123D"/>
    <w:rsid w:val="00FF3E71"/>
    <w:rsid w:val="00FF43E3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AC06C"/>
  <w15:docId w15:val="{2AF514B4-0BE8-45E6-972C-A35D783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9A4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uiPriority w:val="59"/>
    <w:rsid w:val="0014362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B51BA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link w:val="FuzeileZchn"/>
    <w:uiPriority w:val="99"/>
    <w:rsid w:val="004B51BA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4BC"/>
    <w:rPr>
      <w:rFonts w:ascii="Malgun Gothic" w:eastAsia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B44BC"/>
    <w:rPr>
      <w:rFonts w:ascii="Malgun Gothic" w:eastAsia="Malgun Gothic" w:hAnsi="Malgun Gothic" w:cs="Times New Roman"/>
      <w:kern w:val="2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83C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C19"/>
    <w:pPr>
      <w:jc w:val="left"/>
    </w:pPr>
    <w:rPr>
      <w:lang w:eastAsia="x-none"/>
    </w:rPr>
  </w:style>
  <w:style w:type="character" w:customStyle="1" w:styleId="KommentartextZchn">
    <w:name w:val="Kommentartext Zchn"/>
    <w:link w:val="Kommentartext"/>
    <w:uiPriority w:val="99"/>
    <w:semiHidden/>
    <w:rsid w:val="00183C19"/>
    <w:rPr>
      <w:rFonts w:ascii="Batang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C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3C19"/>
    <w:rPr>
      <w:rFonts w:ascii="Batang"/>
      <w:b/>
      <w:bCs/>
      <w:kern w:val="2"/>
      <w:szCs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E61AE"/>
  </w:style>
  <w:style w:type="character" w:customStyle="1" w:styleId="DatumZchn">
    <w:name w:val="Datum Zchn"/>
    <w:basedOn w:val="Absatz-Standardschriftart"/>
    <w:link w:val="Datum"/>
    <w:uiPriority w:val="99"/>
    <w:semiHidden/>
    <w:rsid w:val="000E61AE"/>
    <w:rPr>
      <w:rFonts w:ascii="Batang"/>
      <w:kern w:val="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C46A2"/>
    <w:rPr>
      <w:rFonts w:ascii="Batang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1E1A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B7AA9"/>
    <w:pPr>
      <w:ind w:left="720"/>
      <w:contextualSpacing/>
    </w:pPr>
  </w:style>
  <w:style w:type="paragraph" w:styleId="berarbeitung">
    <w:name w:val="Revision"/>
    <w:hidden/>
    <w:uiPriority w:val="99"/>
    <w:semiHidden/>
    <w:rsid w:val="001079D2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468A-A3D8-4F26-8624-73B5B547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3780</Characters>
  <Application>Microsoft Office Word</Application>
  <DocSecurity>0</DocSecurity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날 짜</vt:lpstr>
      <vt:lpstr>날 짜</vt:lpstr>
      <vt:lpstr>날 짜</vt:lpstr>
      <vt:lpstr>날 짜</vt:lpstr>
    </vt:vector>
  </TitlesOfParts>
  <Company>KOREA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Brodeur AP</dc:creator>
  <cp:lastModifiedBy>Andreas Lubitz</cp:lastModifiedBy>
  <cp:revision>2</cp:revision>
  <cp:lastPrinted>2017-11-06T09:30:00Z</cp:lastPrinted>
  <dcterms:created xsi:type="dcterms:W3CDTF">2017-11-13T11:58:00Z</dcterms:created>
  <dcterms:modified xsi:type="dcterms:W3CDTF">2017-11-13T11:58:00Z</dcterms:modified>
</cp:coreProperties>
</file>