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B99174" w14:textId="77777777" w:rsidR="00B63748" w:rsidRPr="00BC795B" w:rsidRDefault="00B63748" w:rsidP="003F7242">
      <w:pPr>
        <w:pStyle w:val="StandardWeb"/>
        <w:spacing w:line="360" w:lineRule="auto"/>
        <w:jc w:val="both"/>
        <w:rPr>
          <w:rFonts w:ascii="Helvetica" w:hAnsi="Helvetica"/>
          <w:b/>
          <w:color w:val="FF6600"/>
          <w:sz w:val="32"/>
          <w:szCs w:val="20"/>
          <w:lang w:val="en-GB"/>
        </w:rPr>
      </w:pPr>
    </w:p>
    <w:p w14:paraId="75CCF817" w14:textId="7F8C0BFF" w:rsidR="00B63748" w:rsidRPr="00BC795B" w:rsidRDefault="00B63748" w:rsidP="00B63748">
      <w:pPr>
        <w:jc w:val="center"/>
        <w:rPr>
          <w:rFonts w:ascii="Helvetica" w:hAnsi="Helvetica"/>
          <w:b/>
          <w:color w:val="FF6600"/>
          <w:sz w:val="32"/>
        </w:rPr>
      </w:pPr>
      <w:r w:rsidRPr="00BC795B">
        <w:rPr>
          <w:rFonts w:ascii="Helvetica" w:hAnsi="Helvetica"/>
          <w:b/>
          <w:color w:val="FF6600"/>
          <w:sz w:val="32"/>
        </w:rPr>
        <w:t>Hankook получил награду от Schmitz Cargobull в категории «Стратегическое партнерство»</w:t>
      </w:r>
    </w:p>
    <w:p w14:paraId="53567B0C" w14:textId="77777777" w:rsidR="00B63748" w:rsidRPr="002866B4" w:rsidRDefault="00B63748" w:rsidP="00B63748"/>
    <w:p w14:paraId="37BB5C64" w14:textId="77777777" w:rsidR="00B63748" w:rsidRPr="002866B4" w:rsidRDefault="00B63748" w:rsidP="00B63748"/>
    <w:p w14:paraId="380372D1" w14:textId="77777777" w:rsidR="00B63748" w:rsidRPr="002866B4" w:rsidRDefault="00B63748" w:rsidP="00B63748">
      <w:pPr>
        <w:spacing w:line="276" w:lineRule="auto"/>
        <w:rPr>
          <w:b/>
          <w:sz w:val="22"/>
        </w:rPr>
      </w:pPr>
    </w:p>
    <w:p w14:paraId="29D44AC9" w14:textId="273C5E02" w:rsidR="00B63748" w:rsidRPr="00BC795B" w:rsidRDefault="00B63748" w:rsidP="00B63748">
      <w:pPr>
        <w:spacing w:line="276" w:lineRule="auto"/>
        <w:rPr>
          <w:b/>
          <w:sz w:val="22"/>
        </w:rPr>
      </w:pPr>
      <w:r w:rsidRPr="00BC795B">
        <w:rPr>
          <w:b/>
          <w:sz w:val="22"/>
        </w:rPr>
        <w:t>Компания Schmitz Cargobull, недавно отметившая свое 125-летие, впервые провела День поставщиков Schmitz Cargobull. На этом мероприятии компания, специализирующаяся на производстве прицепов, наградила своих лучших поставщиков в нескольких категориях. Компания Hankook стала единственным производителем шин, удостоившимся награды.</w:t>
      </w:r>
    </w:p>
    <w:p w14:paraId="5045CE6B" w14:textId="77777777" w:rsidR="00B63748" w:rsidRPr="005D58B7" w:rsidRDefault="00B63748" w:rsidP="00B63748"/>
    <w:p w14:paraId="067B42C5" w14:textId="522F3CFE" w:rsidR="005871B9" w:rsidRPr="00BC795B" w:rsidRDefault="00B63748" w:rsidP="00B63748">
      <w:pPr>
        <w:spacing w:line="276" w:lineRule="auto"/>
        <w:rPr>
          <w:sz w:val="21"/>
        </w:rPr>
      </w:pPr>
      <w:r w:rsidRPr="00BC795B">
        <w:rPr>
          <w:b/>
          <w:i/>
          <w:sz w:val="21"/>
        </w:rPr>
        <w:t xml:space="preserve">Ной-Изенбург/Хорстмар, Германия, </w:t>
      </w:r>
      <w:r w:rsidR="00043B4D">
        <w:rPr>
          <w:b/>
          <w:i/>
          <w:sz w:val="21"/>
          <w:lang w:val="de-DE"/>
        </w:rPr>
        <w:t>12</w:t>
      </w:r>
      <w:bookmarkStart w:id="0" w:name="_GoBack"/>
      <w:bookmarkEnd w:id="0"/>
      <w:r w:rsidRPr="00BC795B">
        <w:rPr>
          <w:b/>
          <w:i/>
          <w:sz w:val="21"/>
        </w:rPr>
        <w:t> октября 2017 г. —</w:t>
      </w:r>
      <w:r w:rsidRPr="00BC795B">
        <w:rPr>
          <w:sz w:val="21"/>
        </w:rPr>
        <w:t xml:space="preserve"> В рамках празднования 125-летия компании Schmitz Cargobull производитель шин премиум-класса Hankook был отмечен наградой в категории «Стратегическое партнерство». В церемонии награждения, прошедшей в сентябре, приняли участие представители руководства Hankook: Чо Хён-Чжун, вице-президент по планированию продукции, и Дитмар Олбрих, вице-президент по продажам и маркетингу в немецкоговорящих странах. Hankook и Schmitz Cargobull сотрудничают в сегменте оригинальных комплектующих с 2013 года, преимущественно на европейском рынке.</w:t>
      </w:r>
    </w:p>
    <w:p w14:paraId="13F9EC0C" w14:textId="77777777" w:rsidR="005871B9" w:rsidRPr="005D58B7" w:rsidRDefault="005871B9" w:rsidP="00B63748">
      <w:pPr>
        <w:spacing w:line="276" w:lineRule="auto"/>
        <w:rPr>
          <w:sz w:val="21"/>
        </w:rPr>
      </w:pPr>
    </w:p>
    <w:p w14:paraId="75E14FC3" w14:textId="4EE634F1" w:rsidR="005871B9" w:rsidRPr="00BC795B" w:rsidRDefault="00915A87" w:rsidP="005871B9">
      <w:pPr>
        <w:spacing w:line="276" w:lineRule="auto"/>
        <w:rPr>
          <w:sz w:val="21"/>
        </w:rPr>
      </w:pPr>
      <w:r w:rsidRPr="00BC795B">
        <w:rPr>
          <w:sz w:val="21"/>
        </w:rPr>
        <w:t>Бернхард Шмитц, заместитель генерального директора Schmitz Cargobull по закупкам, заявил во время церемонии награждения: «Благодаря нашему долгосрочному сотрудничеству с Hankook мы можем предложить нашим клиентам опт</w:t>
      </w:r>
      <w:r w:rsidR="00BC795B">
        <w:rPr>
          <w:sz w:val="21"/>
        </w:rPr>
        <w:t xml:space="preserve">имальные транспортные решения. </w:t>
      </w:r>
      <w:r w:rsidRPr="00BC795B">
        <w:rPr>
          <w:sz w:val="21"/>
        </w:rPr>
        <w:t>Именно поэтому мы с особой радостью вручаем эту награду компании Hankook и с нетерпением ждем дальнейших совместных проектов».</w:t>
      </w:r>
    </w:p>
    <w:p w14:paraId="31BCB63F" w14:textId="77777777" w:rsidR="00B63748" w:rsidRPr="005D58B7" w:rsidRDefault="00B63748" w:rsidP="00B63748">
      <w:pPr>
        <w:spacing w:line="276" w:lineRule="auto"/>
        <w:rPr>
          <w:sz w:val="21"/>
        </w:rPr>
      </w:pPr>
    </w:p>
    <w:p w14:paraId="0A5E603E" w14:textId="43930955" w:rsidR="00B63748" w:rsidRPr="00BC795B" w:rsidRDefault="00B63748" w:rsidP="00B63748">
      <w:pPr>
        <w:spacing w:line="276" w:lineRule="auto"/>
        <w:rPr>
          <w:sz w:val="21"/>
        </w:rPr>
      </w:pPr>
      <w:r w:rsidRPr="00BC795B">
        <w:rPr>
          <w:sz w:val="21"/>
        </w:rPr>
        <w:t xml:space="preserve">Дитмар Олбрих так прокомментировал полученную награду: «Благодаря нашим общим идеям, предпринимательскому духу и инновационной корпоративной культуре Hankook и Schmitz Cargobull удалось наладить уникальные партнерские отношения. Для нас большая честь получить эту награду от ведущего производителя прицепов в Европе. Она свидетельствует о том, что компания Hankook утвердилась в роли ключевого игрока на рынке грузовых автомобилей». </w:t>
      </w:r>
    </w:p>
    <w:p w14:paraId="619ED90D" w14:textId="77777777" w:rsidR="00B63748" w:rsidRPr="005D58B7" w:rsidRDefault="00B63748" w:rsidP="00B63748">
      <w:pPr>
        <w:spacing w:line="276" w:lineRule="auto"/>
        <w:rPr>
          <w:sz w:val="21"/>
        </w:rPr>
      </w:pPr>
    </w:p>
    <w:p w14:paraId="4D8B82DB" w14:textId="77777777" w:rsidR="003A6B24" w:rsidRPr="00BC795B" w:rsidRDefault="003A6B24" w:rsidP="00B63748">
      <w:pPr>
        <w:spacing w:line="276" w:lineRule="auto"/>
        <w:rPr>
          <w:sz w:val="21"/>
        </w:rPr>
      </w:pPr>
    </w:p>
    <w:p w14:paraId="680DD5B9" w14:textId="77777777" w:rsidR="00B63748" w:rsidRPr="00BC795B" w:rsidRDefault="00B63748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7D746D66" w14:textId="77777777" w:rsidR="00037CC9" w:rsidRPr="00BC795B" w:rsidRDefault="00037CC9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7695D12C" w14:textId="77777777" w:rsidR="00037CC9" w:rsidRPr="00BC795B" w:rsidRDefault="00037CC9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6C866D35" w14:textId="77777777" w:rsidR="00037CC9" w:rsidRPr="00BC795B" w:rsidRDefault="00037CC9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7C187D91" w14:textId="77777777" w:rsidR="00037CC9" w:rsidRPr="00BC795B" w:rsidRDefault="00037CC9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5296127E" w14:textId="77777777" w:rsidR="00037CC9" w:rsidRPr="00BC795B" w:rsidRDefault="00037CC9" w:rsidP="003F7242">
      <w:pPr>
        <w:pStyle w:val="StandardWeb"/>
        <w:spacing w:line="360" w:lineRule="auto"/>
        <w:jc w:val="both"/>
        <w:rPr>
          <w:color w:val="00000A"/>
          <w:sz w:val="21"/>
          <w:szCs w:val="20"/>
        </w:rPr>
      </w:pPr>
    </w:p>
    <w:p w14:paraId="7F512D1A" w14:textId="77777777" w:rsidR="00037CC9" w:rsidRPr="00BC795B" w:rsidRDefault="00037CC9" w:rsidP="00037CC9">
      <w:pPr>
        <w:autoSpaceDE w:val="0"/>
        <w:autoSpaceDN w:val="0"/>
        <w:adjustRightInd w:val="0"/>
        <w:spacing w:before="10" w:line="360" w:lineRule="auto"/>
        <w:ind w:right="848"/>
        <w:rPr>
          <w:rFonts w:eastAsia="Times" w:cs="Arial"/>
          <w:b/>
          <w:sz w:val="22"/>
          <w:szCs w:val="22"/>
        </w:rPr>
      </w:pPr>
      <w:r w:rsidRPr="00BC795B">
        <w:rPr>
          <w:b/>
          <w:sz w:val="22"/>
          <w:szCs w:val="22"/>
        </w:rPr>
        <w:lastRenderedPageBreak/>
        <w:t>О компании Schmitz Cargobull AG:</w:t>
      </w:r>
    </w:p>
    <w:p w14:paraId="74306C24" w14:textId="6389C88A" w:rsidR="003F7242" w:rsidRPr="002866B4" w:rsidRDefault="00037CC9" w:rsidP="002866B4">
      <w:pPr>
        <w:spacing w:after="200" w:line="276" w:lineRule="auto"/>
        <w:ind w:right="-425"/>
        <w:rPr>
          <w:bCs/>
          <w:sz w:val="21"/>
          <w:szCs w:val="21"/>
        </w:rPr>
      </w:pPr>
      <w:r w:rsidRPr="00BC795B">
        <w:rPr>
          <w:bCs/>
          <w:sz w:val="21"/>
          <w:szCs w:val="21"/>
        </w:rPr>
        <w:t>Компания Schmitz Cargobull AG является ведущим европейским производителем полуприцепов, прицепов и надстроек для рефрижераторных перевозок, а также для перевозок генеральных и насыпных грузов. Годовой объем производства компании составляет около 58 000 прицепов, а численность персонала — около 5 700 сотрудников. В 2016/2017 отчетном году объем продаж компании составил около 2 млрд евро. Будучи пионером в своей отрасли, немецкая компания уже давно начала реализовывать комплексную стратегию развития бренда и последовательно внедрила стандарты качества на всех уровнях: от исследований и разработок до производства и специализированных услуг, таких как консалтинг, телематические службы для прицепов, финансовые услуги, поставка запасных частей и комплексное обслуживание.</w:t>
      </w:r>
    </w:p>
    <w:p w14:paraId="4FCE0633" w14:textId="77777777" w:rsidR="002866B4" w:rsidRPr="002866B4" w:rsidRDefault="002866B4" w:rsidP="002866B4">
      <w:pPr>
        <w:widowControl/>
        <w:tabs>
          <w:tab w:val="center" w:pos="4648"/>
        </w:tabs>
        <w:suppressAutoHyphens w:val="0"/>
        <w:autoSpaceDN w:val="0"/>
        <w:rPr>
          <w:rFonts w:eastAsia="Batang"/>
          <w:snapToGrid w:val="0"/>
          <w:color w:val="auto"/>
          <w:kern w:val="2"/>
          <w:sz w:val="21"/>
          <w:szCs w:val="21"/>
          <w:lang w:eastAsia="ru-RU" w:bidi="ru-RU"/>
        </w:rPr>
      </w:pPr>
      <w:r w:rsidRPr="002866B4">
        <w:rPr>
          <w:rFonts w:eastAsia="Batang"/>
          <w:snapToGrid w:val="0"/>
          <w:color w:val="auto"/>
          <w:kern w:val="2"/>
          <w:sz w:val="21"/>
          <w:szCs w:val="24"/>
          <w:lang w:eastAsia="ru-RU" w:bidi="ru-RU"/>
        </w:rPr>
        <w:t>###</w:t>
      </w:r>
    </w:p>
    <w:p w14:paraId="2DD0ACD1" w14:textId="77777777" w:rsidR="002866B4" w:rsidRPr="002866B4" w:rsidRDefault="002866B4" w:rsidP="002866B4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ru-RU" w:bidi="ru-RU"/>
        </w:rPr>
      </w:pPr>
      <w:r w:rsidRPr="002866B4">
        <w:rPr>
          <w:rFonts w:eastAsia="Batang"/>
          <w:b/>
          <w:color w:val="auto"/>
          <w:kern w:val="2"/>
          <w:sz w:val="21"/>
          <w:szCs w:val="24"/>
          <w:lang w:eastAsia="ru-RU" w:bidi="ru-RU"/>
        </w:rPr>
        <w:t>О компании Hankook</w:t>
      </w:r>
    </w:p>
    <w:p w14:paraId="3982A30C" w14:textId="77777777" w:rsidR="002866B4" w:rsidRPr="002866B4" w:rsidRDefault="002866B4" w:rsidP="002866B4">
      <w:pPr>
        <w:suppressAutoHyphens w:val="0"/>
        <w:autoSpaceDE w:val="0"/>
        <w:autoSpaceDN w:val="0"/>
        <w:spacing w:line="320" w:lineRule="exact"/>
        <w:rPr>
          <w:rFonts w:eastAsia="Batang"/>
          <w:b/>
          <w:bCs/>
          <w:color w:val="auto"/>
          <w:kern w:val="2"/>
          <w:sz w:val="21"/>
          <w:szCs w:val="21"/>
          <w:lang w:eastAsia="ru-RU" w:bidi="ru-RU"/>
        </w:rPr>
      </w:pPr>
    </w:p>
    <w:p w14:paraId="63B5C405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2866B4">
        <w:rPr>
          <w:rFonts w:eastAsia="Calibri"/>
          <w:color w:val="auto"/>
          <w:sz w:val="21"/>
          <w:szCs w:val="21"/>
          <w:lang w:eastAsia="de-DE" w:bidi="ar-SA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4F2DEAA7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2F8FE5A8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2866B4">
        <w:rPr>
          <w:rFonts w:eastAsia="Calibri"/>
          <w:color w:val="auto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14:paraId="3E6A2178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0892BE5B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2866B4">
        <w:rPr>
          <w:rFonts w:eastAsia="Calibri"/>
          <w:color w:val="auto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14:paraId="009D60A9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p w14:paraId="3091DE54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  <w:r w:rsidRPr="002866B4">
        <w:rPr>
          <w:rFonts w:eastAsia="Calibri"/>
          <w:color w:val="auto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2866B4">
          <w:rPr>
            <w:rFonts w:eastAsia="Batang"/>
            <w:color w:val="0000FF"/>
            <w:kern w:val="2"/>
            <w:sz w:val="21"/>
            <w:szCs w:val="21"/>
            <w:u w:val="single"/>
            <w:lang w:eastAsia="ru-RU" w:bidi="ru-RU"/>
          </w:rPr>
          <w:t>www.hankooktire-</w:t>
        </w:r>
        <w:r w:rsidRPr="002866B4">
          <w:rPr>
            <w:rFonts w:eastAsia="Batang"/>
            <w:color w:val="0000FF"/>
            <w:kern w:val="2"/>
            <w:sz w:val="21"/>
            <w:szCs w:val="21"/>
            <w:u w:val="single"/>
            <w:lang w:val="de-DE" w:eastAsia="ru-RU" w:bidi="ru-RU"/>
          </w:rPr>
          <w:t>mediacenter</w:t>
        </w:r>
        <w:r w:rsidRPr="002866B4">
          <w:rPr>
            <w:rFonts w:eastAsia="Batang"/>
            <w:color w:val="0000FF"/>
            <w:kern w:val="2"/>
            <w:sz w:val="21"/>
            <w:szCs w:val="21"/>
            <w:u w:val="single"/>
            <w:lang w:eastAsia="ru-RU" w:bidi="ru-RU"/>
          </w:rPr>
          <w:t>.com</w:t>
        </w:r>
      </w:hyperlink>
      <w:r w:rsidRPr="002866B4">
        <w:rPr>
          <w:rFonts w:eastAsia="Batang"/>
          <w:color w:val="0000FF"/>
          <w:kern w:val="2"/>
          <w:sz w:val="21"/>
          <w:szCs w:val="21"/>
          <w:u w:val="single"/>
          <w:lang w:eastAsia="ru-RU" w:bidi="ru-RU"/>
        </w:rPr>
        <w:t xml:space="preserve"> </w:t>
      </w:r>
      <w:r w:rsidRPr="002866B4">
        <w:rPr>
          <w:rFonts w:eastAsia="Calibri"/>
          <w:color w:val="auto"/>
          <w:sz w:val="21"/>
          <w:szCs w:val="21"/>
          <w:lang w:eastAsia="de-DE" w:bidi="ar-SA"/>
        </w:rPr>
        <w:t xml:space="preserve">или </w:t>
      </w:r>
      <w:hyperlink r:id="rId9" w:history="1">
        <w:r w:rsidRPr="002866B4">
          <w:rPr>
            <w:rFonts w:eastAsia="Calibri"/>
            <w:color w:val="0000FF"/>
            <w:sz w:val="21"/>
            <w:szCs w:val="21"/>
            <w:u w:val="single"/>
            <w:lang w:eastAsia="de-DE" w:bidi="ar-SA"/>
          </w:rPr>
          <w:t>www.hankooktire.ru</w:t>
        </w:r>
      </w:hyperlink>
      <w:r w:rsidRPr="002866B4">
        <w:rPr>
          <w:rFonts w:eastAsia="Calibri"/>
          <w:color w:val="auto"/>
          <w:sz w:val="21"/>
          <w:szCs w:val="21"/>
          <w:lang w:eastAsia="de-DE" w:bidi="ar-SA"/>
        </w:rPr>
        <w:t xml:space="preserve">. </w:t>
      </w:r>
    </w:p>
    <w:p w14:paraId="670B196D" w14:textId="77777777" w:rsidR="002866B4" w:rsidRPr="002866B4" w:rsidRDefault="002866B4" w:rsidP="002866B4">
      <w:pPr>
        <w:widowControl/>
        <w:tabs>
          <w:tab w:val="left" w:pos="3686"/>
        </w:tabs>
        <w:suppressAutoHyphens w:val="0"/>
        <w:spacing w:line="276" w:lineRule="auto"/>
        <w:textAlignment w:val="top"/>
        <w:rPr>
          <w:rFonts w:eastAsia="Calibri"/>
          <w:color w:val="auto"/>
          <w:sz w:val="21"/>
          <w:szCs w:val="21"/>
          <w:lang w:eastAsia="de-DE" w:bidi="ar-SA"/>
        </w:rPr>
      </w:pPr>
    </w:p>
    <w:tbl>
      <w:tblPr>
        <w:tblStyle w:val="1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2866B4" w:rsidRPr="002866B4" w14:paraId="3867F631" w14:textId="77777777" w:rsidTr="00477A59">
        <w:tc>
          <w:tcPr>
            <w:tcW w:w="9437" w:type="dxa"/>
            <w:gridSpan w:val="4"/>
            <w:shd w:val="clear" w:color="auto" w:fill="F2F2F2" w:themeFill="background1" w:themeFillShade="F2"/>
          </w:tcPr>
          <w:p w14:paraId="2FDB58EE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spacing w:after="120"/>
              <w:rPr>
                <w:rFonts w:ascii="Times New Roman" w:eastAsia="Batang" w:hAnsi="Times New Roman" w:cs="Times New Roman"/>
                <w:b/>
                <w:bCs/>
                <w:color w:val="auto"/>
                <w:kern w:val="2"/>
                <w:sz w:val="21"/>
                <w:szCs w:val="21"/>
                <w:u w:val="single"/>
              </w:rPr>
            </w:pPr>
            <w:r w:rsidRPr="002866B4">
              <w:rPr>
                <w:rFonts w:ascii="Times New Roman" w:eastAsia="Batang" w:hAnsi="Times New Roman" w:cs="Times New Roman"/>
                <w:b/>
                <w:color w:val="auto"/>
                <w:kern w:val="2"/>
                <w:sz w:val="21"/>
                <w:szCs w:val="24"/>
                <w:u w:val="single"/>
              </w:rPr>
              <w:t>Контактные данные:</w:t>
            </w:r>
          </w:p>
          <w:p w14:paraId="0CEF7B08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16"/>
              </w:rPr>
            </w:pPr>
            <w:r w:rsidRPr="002866B4">
              <w:rPr>
                <w:rFonts w:ascii="Times New Roman" w:eastAsia="Batang" w:hAnsi="Times New Roman" w:cs="Times New Roman"/>
                <w:b/>
                <w:color w:val="auto"/>
                <w:kern w:val="2"/>
                <w:sz w:val="16"/>
                <w:szCs w:val="24"/>
              </w:rPr>
              <w:t xml:space="preserve">Hankook Tire Russia| </w:t>
            </w:r>
            <w:r w:rsidRPr="002866B4"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24"/>
              </w:rPr>
              <w:t>Ленинградский проспект, д. 72 корп. 1, 125315 Москва</w:t>
            </w:r>
            <w:r w:rsidRPr="002866B4">
              <w:rPr>
                <w:rFonts w:ascii="Times New Roman" w:eastAsia="Batang" w:hAnsi="Times New Roman" w:cs="Times New Roman"/>
                <w:b/>
                <w:color w:val="auto"/>
                <w:kern w:val="2"/>
                <w:sz w:val="16"/>
                <w:szCs w:val="24"/>
              </w:rPr>
              <w:t xml:space="preserve"> | </w:t>
            </w:r>
            <w:r w:rsidRPr="002866B4"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24"/>
              </w:rPr>
              <w:t>Россия</w:t>
            </w:r>
          </w:p>
          <w:p w14:paraId="5A4F89D7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2866B4" w:rsidRPr="002866B4" w14:paraId="16E328BD" w14:textId="77777777" w:rsidTr="00477A59">
        <w:tc>
          <w:tcPr>
            <w:tcW w:w="2359" w:type="dxa"/>
            <w:shd w:val="clear" w:color="auto" w:fill="F2F2F2" w:themeFill="background1" w:themeFillShade="F2"/>
          </w:tcPr>
          <w:p w14:paraId="075C7DA9" w14:textId="77777777" w:rsidR="002866B4" w:rsidRPr="00043B4D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043B4D">
              <w:rPr>
                <w:rFonts w:ascii="Times New Roman" w:eastAsia="Batang" w:hAnsi="Times New Roman" w:cs="Times New Roman"/>
                <w:b/>
                <w:snapToGrid w:val="0"/>
                <w:color w:val="auto"/>
                <w:kern w:val="2"/>
                <w:sz w:val="16"/>
                <w:szCs w:val="24"/>
                <w:lang w:val="it-IT"/>
              </w:rPr>
              <w:t>Anastasia Andriyanova</w:t>
            </w:r>
          </w:p>
          <w:p w14:paraId="024D774B" w14:textId="77777777" w:rsidR="002866B4" w:rsidRPr="00043B4D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16"/>
                <w:lang w:val="it-IT"/>
              </w:rPr>
            </w:pPr>
            <w:r w:rsidRPr="00043B4D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PR-</w:t>
            </w:r>
            <w:r w:rsidRPr="002866B4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</w:rPr>
              <w:t>менеджер</w:t>
            </w:r>
          </w:p>
          <w:p w14:paraId="70E622E1" w14:textId="77777777" w:rsidR="002866B4" w:rsidRPr="00043B4D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</w:pPr>
            <w:r w:rsidRPr="002866B4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</w:rPr>
              <w:t>Тел</w:t>
            </w:r>
            <w:r w:rsidRPr="00043B4D"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24"/>
                <w:lang w:val="it-IT"/>
              </w:rPr>
              <w:t>.: +7 (495) 268-0100</w:t>
            </w:r>
          </w:p>
          <w:p w14:paraId="47D4F924" w14:textId="77777777" w:rsidR="002866B4" w:rsidRPr="002866B4" w:rsidRDefault="000D02D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snapToGrid w:val="0"/>
                <w:color w:val="auto"/>
                <w:kern w:val="2"/>
                <w:sz w:val="16"/>
                <w:szCs w:val="16"/>
              </w:rPr>
            </w:pPr>
            <w:hyperlink r:id="rId10" w:history="1">
              <w:r w:rsidR="002866B4" w:rsidRPr="002866B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pr</w:t>
              </w:r>
              <w:r w:rsidR="002866B4" w:rsidRPr="002866B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</w:rPr>
                <w:t>@h</w:t>
              </w:r>
              <w:r w:rsidR="002866B4" w:rsidRPr="002866B4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 w:val="16"/>
                  <w:szCs w:val="24"/>
                  <w:u w:val="single"/>
                  <w:lang w:val="de-DE"/>
                </w:rPr>
                <w:t>kmoscow.ru</w:t>
              </w:r>
            </w:hyperlink>
          </w:p>
          <w:p w14:paraId="5066BE1B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1097FE75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32099084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33F9F2C4" w14:textId="77777777" w:rsidR="002866B4" w:rsidRPr="002866B4" w:rsidRDefault="002866B4" w:rsidP="002866B4">
            <w:pPr>
              <w:suppressAutoHyphens w:val="0"/>
              <w:wordWrap w:val="0"/>
              <w:autoSpaceDE w:val="0"/>
              <w:autoSpaceDN w:val="0"/>
              <w:rPr>
                <w:rFonts w:ascii="Times New Roman" w:eastAsia="Batang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3EEFBEEB" w14:textId="77777777" w:rsidR="008F5EFB" w:rsidRPr="00FA1CD8" w:rsidRDefault="008F5EFB" w:rsidP="002D7D18">
      <w:pPr>
        <w:snapToGrid w:val="0"/>
        <w:spacing w:line="276" w:lineRule="auto"/>
        <w:jc w:val="left"/>
      </w:pPr>
    </w:p>
    <w:sectPr w:rsidR="008F5EFB" w:rsidRPr="00FA1CD8" w:rsidSect="00D07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9" w:right="1134" w:bottom="1276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A500" w14:textId="77777777" w:rsidR="000D02D4" w:rsidRDefault="000D02D4">
      <w:r>
        <w:separator/>
      </w:r>
    </w:p>
  </w:endnote>
  <w:endnote w:type="continuationSeparator" w:id="0">
    <w:p w14:paraId="60723D38" w14:textId="77777777" w:rsidR="000D02D4" w:rsidRDefault="000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DF1" w14:textId="77777777" w:rsidR="00115E98" w:rsidRDefault="00115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B037" w14:textId="77777777" w:rsidR="00115E98" w:rsidRDefault="00115E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917C" w14:textId="77777777" w:rsidR="00115E98" w:rsidRDefault="00115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FB13" w14:textId="77777777" w:rsidR="000D02D4" w:rsidRDefault="000D02D4">
      <w:r>
        <w:separator/>
      </w:r>
    </w:p>
  </w:footnote>
  <w:footnote w:type="continuationSeparator" w:id="0">
    <w:p w14:paraId="20F17BFC" w14:textId="77777777" w:rsidR="000D02D4" w:rsidRDefault="000D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1727" w14:textId="77777777" w:rsidR="00115E98" w:rsidRDefault="00115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C90F" w14:textId="77777777" w:rsidR="00322512" w:rsidRDefault="004918F7">
    <w:pPr>
      <w:pStyle w:val="Kopfzeile"/>
    </w:pPr>
    <w:r>
      <w:rPr>
        <w:noProof/>
        <w:lang w:eastAsia="ru-RU" w:bidi="ar-SA"/>
      </w:rPr>
      <w:drawing>
        <wp:inline distT="0" distB="0" distL="0" distR="0" wp14:anchorId="68995D5A" wp14:editId="5E9F34E3">
          <wp:extent cx="6120130" cy="585470"/>
          <wp:effectExtent l="0" t="0" r="0" b="5080"/>
          <wp:docPr id="10" name="Grafik 10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95BC" w14:textId="77777777" w:rsidR="00115E98" w:rsidRDefault="00115E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removeDateAndTime/>
  <w:doNotDisplayPageBoundaries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5C7D"/>
    <w:rsid w:val="0001148C"/>
    <w:rsid w:val="00015B91"/>
    <w:rsid w:val="000167AD"/>
    <w:rsid w:val="000210E7"/>
    <w:rsid w:val="00025691"/>
    <w:rsid w:val="00031955"/>
    <w:rsid w:val="000332FD"/>
    <w:rsid w:val="00037CC9"/>
    <w:rsid w:val="00037F89"/>
    <w:rsid w:val="00042B26"/>
    <w:rsid w:val="00043B4D"/>
    <w:rsid w:val="00046E26"/>
    <w:rsid w:val="000707C2"/>
    <w:rsid w:val="0008133E"/>
    <w:rsid w:val="00083E53"/>
    <w:rsid w:val="000B01AA"/>
    <w:rsid w:val="000B78B2"/>
    <w:rsid w:val="000B7F76"/>
    <w:rsid w:val="000C156F"/>
    <w:rsid w:val="000C38D5"/>
    <w:rsid w:val="000C6FEE"/>
    <w:rsid w:val="000D0075"/>
    <w:rsid w:val="000D02D4"/>
    <w:rsid w:val="000E504D"/>
    <w:rsid w:val="000E523A"/>
    <w:rsid w:val="000E5B09"/>
    <w:rsid w:val="000E72DD"/>
    <w:rsid w:val="000F383B"/>
    <w:rsid w:val="000F6C5B"/>
    <w:rsid w:val="000F728A"/>
    <w:rsid w:val="0011511D"/>
    <w:rsid w:val="00115E98"/>
    <w:rsid w:val="00122E70"/>
    <w:rsid w:val="00132F98"/>
    <w:rsid w:val="00133278"/>
    <w:rsid w:val="00134599"/>
    <w:rsid w:val="001439D5"/>
    <w:rsid w:val="00145950"/>
    <w:rsid w:val="00147EB6"/>
    <w:rsid w:val="00152F3A"/>
    <w:rsid w:val="00154194"/>
    <w:rsid w:val="001617D1"/>
    <w:rsid w:val="00161955"/>
    <w:rsid w:val="00163920"/>
    <w:rsid w:val="00174A7D"/>
    <w:rsid w:val="00174AC5"/>
    <w:rsid w:val="00175871"/>
    <w:rsid w:val="001824F2"/>
    <w:rsid w:val="00186210"/>
    <w:rsid w:val="0019686F"/>
    <w:rsid w:val="001A69D5"/>
    <w:rsid w:val="001C0759"/>
    <w:rsid w:val="001C306C"/>
    <w:rsid w:val="001C50A7"/>
    <w:rsid w:val="001D1A33"/>
    <w:rsid w:val="001E1CA4"/>
    <w:rsid w:val="001E5860"/>
    <w:rsid w:val="001E68CD"/>
    <w:rsid w:val="001F2CE5"/>
    <w:rsid w:val="0021380A"/>
    <w:rsid w:val="00217822"/>
    <w:rsid w:val="00224870"/>
    <w:rsid w:val="002350B4"/>
    <w:rsid w:val="00240B39"/>
    <w:rsid w:val="00242941"/>
    <w:rsid w:val="002474A5"/>
    <w:rsid w:val="00253B1B"/>
    <w:rsid w:val="002643E7"/>
    <w:rsid w:val="00264A09"/>
    <w:rsid w:val="00276D86"/>
    <w:rsid w:val="002821C3"/>
    <w:rsid w:val="002866B4"/>
    <w:rsid w:val="00286C34"/>
    <w:rsid w:val="00291DD9"/>
    <w:rsid w:val="00292F4B"/>
    <w:rsid w:val="002935DB"/>
    <w:rsid w:val="002950E1"/>
    <w:rsid w:val="002A142D"/>
    <w:rsid w:val="002A6165"/>
    <w:rsid w:val="002A69FD"/>
    <w:rsid w:val="002C7CC7"/>
    <w:rsid w:val="002D644E"/>
    <w:rsid w:val="002D7259"/>
    <w:rsid w:val="002D7D18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444F2"/>
    <w:rsid w:val="00350F43"/>
    <w:rsid w:val="0035163F"/>
    <w:rsid w:val="0035245F"/>
    <w:rsid w:val="003545E4"/>
    <w:rsid w:val="00355834"/>
    <w:rsid w:val="003607AF"/>
    <w:rsid w:val="00362F5D"/>
    <w:rsid w:val="003705E5"/>
    <w:rsid w:val="00382B70"/>
    <w:rsid w:val="003A0112"/>
    <w:rsid w:val="003A6919"/>
    <w:rsid w:val="003A6B24"/>
    <w:rsid w:val="003C14E2"/>
    <w:rsid w:val="003C2C07"/>
    <w:rsid w:val="003C3287"/>
    <w:rsid w:val="003C5F06"/>
    <w:rsid w:val="003C6392"/>
    <w:rsid w:val="003C6BA6"/>
    <w:rsid w:val="003D155E"/>
    <w:rsid w:val="003D37F2"/>
    <w:rsid w:val="003D6285"/>
    <w:rsid w:val="003E52CE"/>
    <w:rsid w:val="003E53A1"/>
    <w:rsid w:val="003F06CF"/>
    <w:rsid w:val="003F4BC3"/>
    <w:rsid w:val="003F7242"/>
    <w:rsid w:val="00413C13"/>
    <w:rsid w:val="004260D5"/>
    <w:rsid w:val="004328DE"/>
    <w:rsid w:val="004371CC"/>
    <w:rsid w:val="00441CF6"/>
    <w:rsid w:val="00444C13"/>
    <w:rsid w:val="004505DA"/>
    <w:rsid w:val="00454798"/>
    <w:rsid w:val="00456D85"/>
    <w:rsid w:val="00457514"/>
    <w:rsid w:val="00461C61"/>
    <w:rsid w:val="004640F5"/>
    <w:rsid w:val="004669C0"/>
    <w:rsid w:val="00470E8E"/>
    <w:rsid w:val="00473A5D"/>
    <w:rsid w:val="00474807"/>
    <w:rsid w:val="00475B2E"/>
    <w:rsid w:val="004806D6"/>
    <w:rsid w:val="00481CBF"/>
    <w:rsid w:val="00482FF7"/>
    <w:rsid w:val="00490254"/>
    <w:rsid w:val="00490ABB"/>
    <w:rsid w:val="004918F7"/>
    <w:rsid w:val="00497D50"/>
    <w:rsid w:val="004B4FF9"/>
    <w:rsid w:val="004C0BF7"/>
    <w:rsid w:val="004C59E3"/>
    <w:rsid w:val="004E6DC0"/>
    <w:rsid w:val="004F042B"/>
    <w:rsid w:val="004F0F5C"/>
    <w:rsid w:val="004F4650"/>
    <w:rsid w:val="005131AB"/>
    <w:rsid w:val="00513766"/>
    <w:rsid w:val="0051481D"/>
    <w:rsid w:val="00516754"/>
    <w:rsid w:val="00521604"/>
    <w:rsid w:val="00521642"/>
    <w:rsid w:val="005253A2"/>
    <w:rsid w:val="005319AE"/>
    <w:rsid w:val="00534087"/>
    <w:rsid w:val="00541A09"/>
    <w:rsid w:val="00543FFC"/>
    <w:rsid w:val="00545866"/>
    <w:rsid w:val="005476DB"/>
    <w:rsid w:val="00552AA7"/>
    <w:rsid w:val="005545FA"/>
    <w:rsid w:val="00563FF4"/>
    <w:rsid w:val="00576299"/>
    <w:rsid w:val="00580D4A"/>
    <w:rsid w:val="005871B9"/>
    <w:rsid w:val="005A1096"/>
    <w:rsid w:val="005A1295"/>
    <w:rsid w:val="005A20CB"/>
    <w:rsid w:val="005B7452"/>
    <w:rsid w:val="005B788B"/>
    <w:rsid w:val="005C2BC8"/>
    <w:rsid w:val="005D58B7"/>
    <w:rsid w:val="005E387E"/>
    <w:rsid w:val="005E7787"/>
    <w:rsid w:val="005F2136"/>
    <w:rsid w:val="005F6CE3"/>
    <w:rsid w:val="00600B02"/>
    <w:rsid w:val="006013F4"/>
    <w:rsid w:val="00623E1A"/>
    <w:rsid w:val="006369D3"/>
    <w:rsid w:val="0064744E"/>
    <w:rsid w:val="00655428"/>
    <w:rsid w:val="00656AB1"/>
    <w:rsid w:val="006646A8"/>
    <w:rsid w:val="0066590E"/>
    <w:rsid w:val="00666B30"/>
    <w:rsid w:val="00671FCD"/>
    <w:rsid w:val="0067401C"/>
    <w:rsid w:val="006767D1"/>
    <w:rsid w:val="006828D9"/>
    <w:rsid w:val="00694D9B"/>
    <w:rsid w:val="006A0748"/>
    <w:rsid w:val="006A5B18"/>
    <w:rsid w:val="006A6B65"/>
    <w:rsid w:val="006B21DA"/>
    <w:rsid w:val="006C078D"/>
    <w:rsid w:val="006F3A8B"/>
    <w:rsid w:val="007038E8"/>
    <w:rsid w:val="0070454C"/>
    <w:rsid w:val="00707DAA"/>
    <w:rsid w:val="007121B6"/>
    <w:rsid w:val="00712A4A"/>
    <w:rsid w:val="00735892"/>
    <w:rsid w:val="007366F3"/>
    <w:rsid w:val="00740E19"/>
    <w:rsid w:val="0074170A"/>
    <w:rsid w:val="0074471C"/>
    <w:rsid w:val="0075012F"/>
    <w:rsid w:val="00753B81"/>
    <w:rsid w:val="00763E80"/>
    <w:rsid w:val="00765EB6"/>
    <w:rsid w:val="007663BC"/>
    <w:rsid w:val="00770260"/>
    <w:rsid w:val="0077205B"/>
    <w:rsid w:val="00775ECE"/>
    <w:rsid w:val="00784B0F"/>
    <w:rsid w:val="00797CEF"/>
    <w:rsid w:val="007A143C"/>
    <w:rsid w:val="007A21B7"/>
    <w:rsid w:val="007A27CA"/>
    <w:rsid w:val="007C4D8D"/>
    <w:rsid w:val="007C4FF0"/>
    <w:rsid w:val="007C7385"/>
    <w:rsid w:val="007D3C03"/>
    <w:rsid w:val="007D46A8"/>
    <w:rsid w:val="007E2976"/>
    <w:rsid w:val="007E47F3"/>
    <w:rsid w:val="007E486E"/>
    <w:rsid w:val="007E6905"/>
    <w:rsid w:val="008012BD"/>
    <w:rsid w:val="00801E26"/>
    <w:rsid w:val="00805539"/>
    <w:rsid w:val="008333FD"/>
    <w:rsid w:val="00836A2C"/>
    <w:rsid w:val="00843333"/>
    <w:rsid w:val="00857EBB"/>
    <w:rsid w:val="008923C0"/>
    <w:rsid w:val="00892C20"/>
    <w:rsid w:val="00895E2C"/>
    <w:rsid w:val="008A0079"/>
    <w:rsid w:val="008A296E"/>
    <w:rsid w:val="008B4556"/>
    <w:rsid w:val="008B622D"/>
    <w:rsid w:val="008C2C59"/>
    <w:rsid w:val="008E0414"/>
    <w:rsid w:val="008E0526"/>
    <w:rsid w:val="008F5EFB"/>
    <w:rsid w:val="00901E8D"/>
    <w:rsid w:val="009025B6"/>
    <w:rsid w:val="0090629F"/>
    <w:rsid w:val="009077AF"/>
    <w:rsid w:val="00910720"/>
    <w:rsid w:val="009147A7"/>
    <w:rsid w:val="00915A87"/>
    <w:rsid w:val="00927502"/>
    <w:rsid w:val="00943098"/>
    <w:rsid w:val="00945BA0"/>
    <w:rsid w:val="0094731B"/>
    <w:rsid w:val="009501AD"/>
    <w:rsid w:val="00967739"/>
    <w:rsid w:val="00973F85"/>
    <w:rsid w:val="00974B91"/>
    <w:rsid w:val="009755A3"/>
    <w:rsid w:val="00984D92"/>
    <w:rsid w:val="00984D95"/>
    <w:rsid w:val="009852E1"/>
    <w:rsid w:val="00986E83"/>
    <w:rsid w:val="009972F3"/>
    <w:rsid w:val="009A7E46"/>
    <w:rsid w:val="009B1D17"/>
    <w:rsid w:val="009B3220"/>
    <w:rsid w:val="009B392C"/>
    <w:rsid w:val="009C059A"/>
    <w:rsid w:val="009C4020"/>
    <w:rsid w:val="009C7AF4"/>
    <w:rsid w:val="009D5008"/>
    <w:rsid w:val="00A1414B"/>
    <w:rsid w:val="00A201DE"/>
    <w:rsid w:val="00A30159"/>
    <w:rsid w:val="00A34710"/>
    <w:rsid w:val="00A4652B"/>
    <w:rsid w:val="00A51963"/>
    <w:rsid w:val="00A54EB3"/>
    <w:rsid w:val="00A5574B"/>
    <w:rsid w:val="00A6628F"/>
    <w:rsid w:val="00A669C4"/>
    <w:rsid w:val="00A71607"/>
    <w:rsid w:val="00A723E2"/>
    <w:rsid w:val="00A7565B"/>
    <w:rsid w:val="00A81412"/>
    <w:rsid w:val="00A9664A"/>
    <w:rsid w:val="00AA18A2"/>
    <w:rsid w:val="00AA5544"/>
    <w:rsid w:val="00AB5CDB"/>
    <w:rsid w:val="00AB5FC5"/>
    <w:rsid w:val="00AB7522"/>
    <w:rsid w:val="00AC41DC"/>
    <w:rsid w:val="00AD0D5A"/>
    <w:rsid w:val="00AE0E77"/>
    <w:rsid w:val="00AF0260"/>
    <w:rsid w:val="00AF09F0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181E"/>
    <w:rsid w:val="00B248A2"/>
    <w:rsid w:val="00B24D1B"/>
    <w:rsid w:val="00B35145"/>
    <w:rsid w:val="00B3769D"/>
    <w:rsid w:val="00B50EC7"/>
    <w:rsid w:val="00B63748"/>
    <w:rsid w:val="00B739CA"/>
    <w:rsid w:val="00B75E0F"/>
    <w:rsid w:val="00B77896"/>
    <w:rsid w:val="00B82C01"/>
    <w:rsid w:val="00B855DD"/>
    <w:rsid w:val="00B9198E"/>
    <w:rsid w:val="00B92153"/>
    <w:rsid w:val="00B94263"/>
    <w:rsid w:val="00B95EC2"/>
    <w:rsid w:val="00BA2DFC"/>
    <w:rsid w:val="00BA310D"/>
    <w:rsid w:val="00BB2959"/>
    <w:rsid w:val="00BB61EB"/>
    <w:rsid w:val="00BC795B"/>
    <w:rsid w:val="00BD1C72"/>
    <w:rsid w:val="00BD36A8"/>
    <w:rsid w:val="00BD5EC9"/>
    <w:rsid w:val="00BF11AC"/>
    <w:rsid w:val="00BF6EC4"/>
    <w:rsid w:val="00C06C4D"/>
    <w:rsid w:val="00C137B9"/>
    <w:rsid w:val="00C1454E"/>
    <w:rsid w:val="00C1768E"/>
    <w:rsid w:val="00C2476C"/>
    <w:rsid w:val="00C2582D"/>
    <w:rsid w:val="00C35B4D"/>
    <w:rsid w:val="00C3720C"/>
    <w:rsid w:val="00C43CDA"/>
    <w:rsid w:val="00C50A04"/>
    <w:rsid w:val="00C55608"/>
    <w:rsid w:val="00C64052"/>
    <w:rsid w:val="00C662B0"/>
    <w:rsid w:val="00C67962"/>
    <w:rsid w:val="00C72559"/>
    <w:rsid w:val="00C75029"/>
    <w:rsid w:val="00C76CF3"/>
    <w:rsid w:val="00C76DF2"/>
    <w:rsid w:val="00C76F3B"/>
    <w:rsid w:val="00C8376D"/>
    <w:rsid w:val="00C87E90"/>
    <w:rsid w:val="00C904EC"/>
    <w:rsid w:val="00C94345"/>
    <w:rsid w:val="00CA7290"/>
    <w:rsid w:val="00CC1886"/>
    <w:rsid w:val="00CC2DCB"/>
    <w:rsid w:val="00CC4C4A"/>
    <w:rsid w:val="00CC735F"/>
    <w:rsid w:val="00CD2C50"/>
    <w:rsid w:val="00CD413B"/>
    <w:rsid w:val="00CD47A6"/>
    <w:rsid w:val="00CD49E6"/>
    <w:rsid w:val="00CE0982"/>
    <w:rsid w:val="00CE1920"/>
    <w:rsid w:val="00CE3116"/>
    <w:rsid w:val="00CE77F7"/>
    <w:rsid w:val="00CF0BEA"/>
    <w:rsid w:val="00D034AC"/>
    <w:rsid w:val="00D06239"/>
    <w:rsid w:val="00D06F56"/>
    <w:rsid w:val="00D06F63"/>
    <w:rsid w:val="00D07F42"/>
    <w:rsid w:val="00D310FF"/>
    <w:rsid w:val="00D41067"/>
    <w:rsid w:val="00D442A9"/>
    <w:rsid w:val="00D44EF8"/>
    <w:rsid w:val="00D50DA3"/>
    <w:rsid w:val="00D5594D"/>
    <w:rsid w:val="00D63E27"/>
    <w:rsid w:val="00D65D77"/>
    <w:rsid w:val="00D80B31"/>
    <w:rsid w:val="00D82C1C"/>
    <w:rsid w:val="00D86271"/>
    <w:rsid w:val="00D9076A"/>
    <w:rsid w:val="00D913CE"/>
    <w:rsid w:val="00D91C79"/>
    <w:rsid w:val="00D926C2"/>
    <w:rsid w:val="00D94CDB"/>
    <w:rsid w:val="00D9534C"/>
    <w:rsid w:val="00D95CAB"/>
    <w:rsid w:val="00DA2AED"/>
    <w:rsid w:val="00DB18BA"/>
    <w:rsid w:val="00DB3903"/>
    <w:rsid w:val="00DB7DC8"/>
    <w:rsid w:val="00DC69ED"/>
    <w:rsid w:val="00DC6A2D"/>
    <w:rsid w:val="00DD3850"/>
    <w:rsid w:val="00DD4DE4"/>
    <w:rsid w:val="00DE094C"/>
    <w:rsid w:val="00DE350E"/>
    <w:rsid w:val="00DE46EE"/>
    <w:rsid w:val="00DE67CB"/>
    <w:rsid w:val="00DF1814"/>
    <w:rsid w:val="00DF4610"/>
    <w:rsid w:val="00DF497A"/>
    <w:rsid w:val="00E02ACD"/>
    <w:rsid w:val="00E30C00"/>
    <w:rsid w:val="00E34CF3"/>
    <w:rsid w:val="00E35F7C"/>
    <w:rsid w:val="00E36A48"/>
    <w:rsid w:val="00E41240"/>
    <w:rsid w:val="00E427BE"/>
    <w:rsid w:val="00E42E29"/>
    <w:rsid w:val="00E439B0"/>
    <w:rsid w:val="00E44573"/>
    <w:rsid w:val="00E52217"/>
    <w:rsid w:val="00E52A5A"/>
    <w:rsid w:val="00E543B5"/>
    <w:rsid w:val="00E7463C"/>
    <w:rsid w:val="00E94C4A"/>
    <w:rsid w:val="00EA089F"/>
    <w:rsid w:val="00EB1C45"/>
    <w:rsid w:val="00EB4A03"/>
    <w:rsid w:val="00EB504E"/>
    <w:rsid w:val="00ED4CA1"/>
    <w:rsid w:val="00EE03D7"/>
    <w:rsid w:val="00EE06D1"/>
    <w:rsid w:val="00EE68F2"/>
    <w:rsid w:val="00EF03EC"/>
    <w:rsid w:val="00EF2291"/>
    <w:rsid w:val="00EF4F15"/>
    <w:rsid w:val="00F00E85"/>
    <w:rsid w:val="00F07D00"/>
    <w:rsid w:val="00F14CFC"/>
    <w:rsid w:val="00F15548"/>
    <w:rsid w:val="00F15E20"/>
    <w:rsid w:val="00F16583"/>
    <w:rsid w:val="00F350F2"/>
    <w:rsid w:val="00F377EE"/>
    <w:rsid w:val="00F420E5"/>
    <w:rsid w:val="00F5217E"/>
    <w:rsid w:val="00F53911"/>
    <w:rsid w:val="00F659A5"/>
    <w:rsid w:val="00F819C7"/>
    <w:rsid w:val="00F83122"/>
    <w:rsid w:val="00F85129"/>
    <w:rsid w:val="00FA1CD8"/>
    <w:rsid w:val="00FA3065"/>
    <w:rsid w:val="00FC0609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7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US" w:bidi="en-US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7AF"/>
    <w:rPr>
      <w:sz w:val="16"/>
      <w:szCs w:val="16"/>
    </w:rPr>
  </w:style>
  <w:style w:type="table" w:customStyle="1" w:styleId="1">
    <w:name w:val="Сетка таблицы1"/>
    <w:basedOn w:val="NormaleTabelle"/>
    <w:next w:val="Tabellenraster"/>
    <w:uiPriority w:val="59"/>
    <w:rsid w:val="002866B4"/>
    <w:rPr>
      <w:rFonts w:ascii="Calibri" w:eastAsia="Calibri" w:hAnsi="Calibri" w:cs="Arial"/>
      <w:sz w:val="22"/>
      <w:szCs w:val="22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511C-BBAF-4776-AC3C-9910E6D9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KERN AG, Global Language Services_x000d_
R11130328 - Übersetzung Englisch - Russisch_x000d_
</dc:description>
  <cp:lastModifiedBy/>
  <cp:revision>1</cp:revision>
  <dcterms:created xsi:type="dcterms:W3CDTF">2017-10-06T18:03:00Z</dcterms:created>
  <dcterms:modified xsi:type="dcterms:W3CDTF">2017-10-12T10:05:00Z</dcterms:modified>
</cp:coreProperties>
</file>