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8" w:rsidRPr="00F31AEC" w:rsidRDefault="00E925A8">
      <w:pPr>
        <w:rPr>
          <w:color w:val="1F497D"/>
        </w:rPr>
      </w:pPr>
      <w:bookmarkStart w:id="0" w:name="_GoBack"/>
      <w:bookmarkEnd w:id="0"/>
    </w:p>
    <w:p w:rsidR="00E925A8" w:rsidRPr="00F31AEC" w:rsidRDefault="00684632">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bCs/>
          <w:snapToGrid w:val="0"/>
          <w:color w:val="FF6600"/>
          <w:sz w:val="32"/>
          <w:szCs w:val="32"/>
        </w:rPr>
        <w:t>Компания Hankook поставит шины класса UHP с доработанной технологией «Sound Absorber</w:t>
      </w:r>
      <w:r>
        <w:rPr>
          <w:rFonts w:ascii="Helvetica" w:hAnsi="Helvetica"/>
          <w:b/>
          <w:bCs/>
          <w:snapToGrid w:val="0"/>
          <w:color w:val="FF6600"/>
          <w:sz w:val="32"/>
          <w:szCs w:val="32"/>
          <w:vertAlign w:val="superscript"/>
        </w:rPr>
        <w:t>®</w:t>
      </w:r>
      <w:r>
        <w:rPr>
          <w:rFonts w:ascii="Helvetica" w:hAnsi="Helvetica"/>
          <w:b/>
          <w:bCs/>
          <w:snapToGrid w:val="0"/>
          <w:color w:val="FF6600"/>
          <w:sz w:val="32"/>
          <w:szCs w:val="32"/>
        </w:rPr>
        <w:t>» для нового Opel Insignia</w:t>
      </w:r>
    </w:p>
    <w:p w:rsidR="00E925A8" w:rsidRPr="00F31AEC" w:rsidRDefault="00E925A8">
      <w:pPr>
        <w:tabs>
          <w:tab w:val="left" w:pos="360"/>
        </w:tabs>
        <w:suppressAutoHyphens/>
        <w:wordWrap/>
        <w:snapToGrid w:val="0"/>
        <w:rPr>
          <w:rFonts w:ascii="Times New Roman"/>
          <w:b/>
          <w:snapToGrid w:val="0"/>
          <w:sz w:val="22"/>
          <w:szCs w:val="22"/>
        </w:rPr>
      </w:pPr>
    </w:p>
    <w:p w:rsidR="00E925A8" w:rsidRDefault="007E3556" w:rsidP="004350EE">
      <w:pPr>
        <w:tabs>
          <w:tab w:val="left" w:pos="360"/>
        </w:tabs>
        <w:suppressAutoHyphens/>
        <w:wordWrap/>
        <w:snapToGrid w:val="0"/>
        <w:rPr>
          <w:rFonts w:ascii="Times New Roman"/>
          <w:b/>
          <w:snapToGrid w:val="0"/>
          <w:sz w:val="22"/>
          <w:szCs w:val="22"/>
        </w:rPr>
      </w:pPr>
      <w:r>
        <w:rPr>
          <w:rFonts w:ascii="Times New Roman"/>
          <w:b/>
          <w:snapToGrid w:val="0"/>
          <w:sz w:val="22"/>
          <w:szCs w:val="22"/>
        </w:rPr>
        <w:t xml:space="preserve">Для заводской комплектации нового Opel Insignia автопроизводитель Opel выбрал Hankook Ventus S1 evo² — шины класса Ultra High Performance. Спортивные и удобные шины премиум-класса размерностью 18 дюймов с новейшей технологией Hankook </w:t>
      </w:r>
      <w:r>
        <w:rPr>
          <w:rFonts w:ascii="Times New Roman"/>
          <w:sz w:val="21"/>
          <w:szCs w:val="21"/>
        </w:rPr>
        <w:t>«</w:t>
      </w:r>
      <w:r>
        <w:rPr>
          <w:rFonts w:ascii="Times New Roman"/>
          <w:b/>
          <w:snapToGrid w:val="0"/>
          <w:sz w:val="22"/>
          <w:szCs w:val="22"/>
        </w:rPr>
        <w:t>sound absorber®» будут установлены на автомобили Opel Insignia второго поколения в заводской комплектации.</w:t>
      </w:r>
    </w:p>
    <w:p w:rsidR="004350EE" w:rsidRDefault="004350EE">
      <w:pPr>
        <w:tabs>
          <w:tab w:val="left" w:pos="360"/>
        </w:tabs>
        <w:suppressAutoHyphens/>
        <w:wordWrap/>
        <w:snapToGrid w:val="0"/>
        <w:rPr>
          <w:rFonts w:ascii="Times New Roman"/>
          <w:b/>
          <w:snapToGrid w:val="0"/>
          <w:sz w:val="22"/>
          <w:szCs w:val="22"/>
        </w:rPr>
      </w:pPr>
    </w:p>
    <w:p w:rsidR="00175EE7" w:rsidRDefault="00646B48" w:rsidP="00C03038">
      <w:pPr>
        <w:tabs>
          <w:tab w:val="left" w:pos="142"/>
        </w:tabs>
        <w:wordWrap/>
        <w:rPr>
          <w:rFonts w:ascii="Times New Roman" w:eastAsia="Times New Roman"/>
          <w:kern w:val="0"/>
          <w:sz w:val="21"/>
          <w:szCs w:val="21"/>
        </w:rPr>
      </w:pPr>
      <w:r>
        <w:rPr>
          <w:rFonts w:ascii="Times New Roman"/>
          <w:b/>
          <w:i/>
          <w:sz w:val="21"/>
          <w:szCs w:val="21"/>
        </w:rPr>
        <w:t>Ной-Изенбург, Германия, 12 сентября 2017 года </w:t>
      </w:r>
      <w:r>
        <w:rPr>
          <w:rFonts w:ascii="Times New Roman"/>
          <w:sz w:val="21"/>
          <w:szCs w:val="21"/>
        </w:rPr>
        <w:t xml:space="preserve">— </w:t>
      </w:r>
      <w:r w:rsidRPr="006A528B">
        <w:rPr>
          <w:rFonts w:ascii="Times New Roman"/>
          <w:sz w:val="21"/>
          <w:szCs w:val="21"/>
        </w:rPr>
        <w:t xml:space="preserve">Производитель шин премиум-класса Hankook </w:t>
      </w:r>
      <w:r w:rsidR="00C03038" w:rsidRPr="006A528B">
        <w:rPr>
          <w:rFonts w:ascii="Times New Roman"/>
          <w:sz w:val="21"/>
          <w:szCs w:val="21"/>
        </w:rPr>
        <w:t>будет поставлять</w:t>
      </w:r>
      <w:r w:rsidRPr="006A528B">
        <w:rPr>
          <w:rFonts w:ascii="Times New Roman"/>
          <w:sz w:val="21"/>
          <w:szCs w:val="21"/>
        </w:rPr>
        <w:t xml:space="preserve"> шины </w:t>
      </w:r>
      <w:r w:rsidR="00C03038" w:rsidRPr="006A528B">
        <w:rPr>
          <w:rFonts w:ascii="Times New Roman"/>
          <w:sz w:val="21"/>
          <w:szCs w:val="21"/>
        </w:rPr>
        <w:t xml:space="preserve">для </w:t>
      </w:r>
      <w:r w:rsidRPr="006A528B">
        <w:rPr>
          <w:rFonts w:ascii="Times New Roman"/>
          <w:sz w:val="21"/>
          <w:szCs w:val="21"/>
        </w:rPr>
        <w:t xml:space="preserve">заводской комплектации </w:t>
      </w:r>
      <w:r w:rsidR="0015178F" w:rsidRPr="006A528B">
        <w:rPr>
          <w:rFonts w:ascii="Times New Roman"/>
          <w:sz w:val="21"/>
          <w:szCs w:val="21"/>
        </w:rPr>
        <w:t>как лифтбека Opel Insignia Grand Sport, так и универсала Opel Insignia Sports Tourer</w:t>
      </w:r>
      <w:r w:rsidRPr="006A528B">
        <w:rPr>
          <w:rFonts w:ascii="Times New Roman"/>
          <w:sz w:val="21"/>
          <w:szCs w:val="21"/>
        </w:rPr>
        <w:t>. Модель 2017 года будет среди прочего оснащаться шинами класса Ultra High Performance Ventus S1 evo² размерностью 245/45 R18 96W в заводской комплектации, при этом в шинах уже использована доработанная технология Hankook «sound absorber®».</w:t>
      </w:r>
    </w:p>
    <w:p w:rsidR="00BD1D8C" w:rsidRDefault="00BD1D8C">
      <w:pPr>
        <w:tabs>
          <w:tab w:val="left" w:pos="142"/>
        </w:tabs>
        <w:wordWrap/>
        <w:rPr>
          <w:rFonts w:ascii="Times New Roman" w:eastAsia="Times New Roman"/>
          <w:kern w:val="0"/>
          <w:sz w:val="21"/>
          <w:szCs w:val="21"/>
        </w:rPr>
      </w:pPr>
    </w:p>
    <w:p w:rsidR="009A051F" w:rsidRPr="00F31AEC" w:rsidRDefault="00BD1D8C" w:rsidP="0090558A">
      <w:pPr>
        <w:tabs>
          <w:tab w:val="left" w:pos="360"/>
        </w:tabs>
        <w:suppressAutoHyphens/>
        <w:wordWrap/>
        <w:snapToGrid w:val="0"/>
        <w:rPr>
          <w:rFonts w:ascii="Times New Roman" w:eastAsia="Times New Roman"/>
          <w:kern w:val="0"/>
          <w:sz w:val="21"/>
          <w:szCs w:val="21"/>
        </w:rPr>
      </w:pPr>
      <w:r>
        <w:rPr>
          <w:rFonts w:ascii="Times New Roman"/>
          <w:sz w:val="21"/>
          <w:szCs w:val="21"/>
        </w:rPr>
        <w:t xml:space="preserve">Спортивно-элегантная флагманская модель Opel мощностью до 260 л. с. предназначена для получения максимума удовольствия от вождения без ущерба для комфорта. Шины также должны соответствовать характеру автомобиля. Поэтому инженеры Hankook разработали шины, которые в полной мере воплощают в себе новый спортивный дух Opel Insignia. Оптимизированная кремниевая смесь для улучшенного сцепления протектора с дорожным полотном способствует </w:t>
      </w:r>
      <w:r w:rsidRPr="001723E4">
        <w:rPr>
          <w:rFonts w:ascii="Times New Roman"/>
          <w:sz w:val="21"/>
          <w:szCs w:val="21"/>
        </w:rPr>
        <w:t>снижению сопротивления качению, улучшая тем самым экобаланс. Передовая технология шины с легким каркасом из вискозного волокна обеспечивает оптимальное пятно контакта в любых условиях. Инновационный блочный дизайн протектора с 3 слоями, позаимствованный у гоночной серии DTM, с особым</w:t>
      </w:r>
      <w:r>
        <w:rPr>
          <w:rFonts w:ascii="Times New Roman"/>
          <w:sz w:val="21"/>
          <w:szCs w:val="21"/>
        </w:rPr>
        <w:t xml:space="preserve"> расположением внешних ребер в виде «лесенки» дополнительно гарантирует высокое сцепление и, как следствие, отличные характеристики тяги и торможения на мокром и сухом дорожном полотне в течение всего срока службы.</w:t>
      </w:r>
    </w:p>
    <w:p w:rsidR="00BD1D8C" w:rsidRDefault="00BD1D8C">
      <w:pPr>
        <w:tabs>
          <w:tab w:val="left" w:pos="142"/>
        </w:tabs>
        <w:wordWrap/>
        <w:rPr>
          <w:rFonts w:ascii="Times New Roman" w:eastAsia="Times New Roman"/>
          <w:kern w:val="0"/>
          <w:sz w:val="21"/>
          <w:szCs w:val="21"/>
        </w:rPr>
      </w:pPr>
    </w:p>
    <w:p w:rsidR="00175EE7" w:rsidRDefault="001F4DAB" w:rsidP="00175EE7">
      <w:pPr>
        <w:tabs>
          <w:tab w:val="left" w:pos="142"/>
        </w:tabs>
        <w:wordWrap/>
        <w:rPr>
          <w:rFonts w:ascii="Times New Roman" w:eastAsia="Times New Roman"/>
          <w:kern w:val="0"/>
          <w:sz w:val="21"/>
          <w:szCs w:val="21"/>
        </w:rPr>
      </w:pPr>
      <w:r w:rsidRPr="006A528B">
        <w:rPr>
          <w:rFonts w:ascii="Times New Roman"/>
          <w:sz w:val="21"/>
          <w:szCs w:val="21"/>
        </w:rPr>
        <w:t>Для дальнейшей оптимизации уровня шума в салоне и обеспечения наилучшего комфорта Opel Insignia разработчики шин Hankook адаптировали фирменную технологию беззвучных шин «sound absorber</w:t>
      </w:r>
      <w:r w:rsidRPr="006A528B">
        <w:rPr>
          <w:rFonts w:ascii="Times New Roman"/>
          <w:sz w:val="21"/>
          <w:szCs w:val="21"/>
          <w:vertAlign w:val="superscript"/>
        </w:rPr>
        <w:t>®</w:t>
      </w:r>
      <w:r w:rsidRPr="006A528B">
        <w:rPr>
          <w:rFonts w:ascii="Times New Roman"/>
          <w:sz w:val="21"/>
          <w:szCs w:val="21"/>
        </w:rPr>
        <w:t>».</w:t>
      </w:r>
      <w:r>
        <w:rPr>
          <w:rFonts w:ascii="Times New Roman"/>
          <w:sz w:val="21"/>
          <w:szCs w:val="21"/>
        </w:rPr>
        <w:t xml:space="preserve"> При этом на внутреннюю сторону протектора нанесена специальная панель из полиуретановой пены, которая препятствует шумообразованию внутри шины. </w:t>
      </w:r>
    </w:p>
    <w:p w:rsidR="004730DD" w:rsidRDefault="004730DD">
      <w:pPr>
        <w:tabs>
          <w:tab w:val="left" w:pos="142"/>
        </w:tabs>
        <w:wordWrap/>
        <w:rPr>
          <w:rFonts w:ascii="Times New Roman" w:eastAsia="Times New Roman"/>
          <w:kern w:val="0"/>
          <w:sz w:val="21"/>
          <w:szCs w:val="21"/>
        </w:rPr>
      </w:pPr>
    </w:p>
    <w:p w:rsidR="00ED6604" w:rsidRPr="00C93199" w:rsidRDefault="00ED6604" w:rsidP="00A43898">
      <w:pPr>
        <w:tabs>
          <w:tab w:val="left" w:pos="142"/>
        </w:tabs>
        <w:wordWrap/>
        <w:rPr>
          <w:rFonts w:ascii="Times New Roman" w:eastAsia="Times New Roman"/>
          <w:kern w:val="0"/>
          <w:sz w:val="21"/>
          <w:szCs w:val="21"/>
          <w:highlight w:val="yellow"/>
        </w:rPr>
      </w:pPr>
      <w:r>
        <w:rPr>
          <w:rFonts w:ascii="Times New Roman"/>
          <w:sz w:val="21"/>
          <w:szCs w:val="21"/>
        </w:rPr>
        <w:t xml:space="preserve">Благодаря Ventus S1 evo² автомобиль Opel получил шину, которая сочетает в себе высокую плавность хода, минимальный уровень шума и пониженное сопротивление качению. Согласно общей тенденции Hankook при разработке на первом месте </w:t>
      </w:r>
      <w:r w:rsidR="006A528B">
        <w:rPr>
          <w:rFonts w:ascii="Times New Roman"/>
          <w:sz w:val="21"/>
          <w:szCs w:val="21"/>
        </w:rPr>
        <w:t>стоят</w:t>
      </w:r>
      <w:r>
        <w:rPr>
          <w:rFonts w:ascii="Times New Roman"/>
          <w:sz w:val="21"/>
          <w:szCs w:val="21"/>
        </w:rPr>
        <w:t xml:space="preserve"> характеристики безопасности. Таким образом, шина в том числе обладает расширенными канавками протектора, которые способствуют улучшению свойств аквапланирования и повышению сцепления с мокрой и сухой поверхностью. </w:t>
      </w:r>
    </w:p>
    <w:p w:rsidR="00F63A4B" w:rsidRDefault="00F63A4B" w:rsidP="00426C6B">
      <w:pPr>
        <w:tabs>
          <w:tab w:val="left" w:pos="360"/>
        </w:tabs>
        <w:suppressAutoHyphens/>
        <w:wordWrap/>
        <w:snapToGrid w:val="0"/>
        <w:rPr>
          <w:rFonts w:ascii="Times New Roman" w:eastAsia="Times New Roman"/>
          <w:kern w:val="0"/>
          <w:sz w:val="21"/>
          <w:szCs w:val="21"/>
        </w:rPr>
      </w:pPr>
    </w:p>
    <w:p w:rsidR="00E925A8" w:rsidRPr="00F31AEC" w:rsidRDefault="00E925A8">
      <w:pPr>
        <w:tabs>
          <w:tab w:val="left" w:pos="142"/>
        </w:tabs>
        <w:wordWrap/>
        <w:rPr>
          <w:rFonts w:ascii="Times New Roman" w:eastAsia="Times New Roman"/>
          <w:kern w:val="0"/>
          <w:sz w:val="21"/>
          <w:szCs w:val="21"/>
          <w:lang w:eastAsia="en-GB"/>
        </w:rPr>
      </w:pPr>
    </w:p>
    <w:p w:rsidR="00F31AEC" w:rsidRDefault="00F31AEC">
      <w:pPr>
        <w:tabs>
          <w:tab w:val="left" w:pos="142"/>
        </w:tabs>
        <w:wordWrap/>
        <w:rPr>
          <w:rFonts w:ascii="Times New Roman" w:eastAsia="Times New Roman"/>
          <w:kern w:val="0"/>
          <w:sz w:val="21"/>
          <w:szCs w:val="21"/>
          <w:lang w:eastAsia="en-GB"/>
        </w:rPr>
      </w:pPr>
    </w:p>
    <w:p w:rsidR="00F31AEC" w:rsidRPr="00F31AEC" w:rsidRDefault="00F31AEC">
      <w:pPr>
        <w:tabs>
          <w:tab w:val="left" w:pos="142"/>
        </w:tabs>
        <w:wordWrap/>
        <w:rPr>
          <w:rFonts w:ascii="Times New Roman" w:eastAsia="Times New Roman"/>
          <w:kern w:val="0"/>
          <w:sz w:val="21"/>
          <w:szCs w:val="21"/>
          <w:lang w:eastAsia="en-GB"/>
        </w:rPr>
      </w:pPr>
    </w:p>
    <w:p w:rsidR="009864BC" w:rsidRPr="006A528B" w:rsidRDefault="009864BC" w:rsidP="009864BC">
      <w:pPr>
        <w:wordWrap/>
        <w:adjustRightInd w:val="0"/>
        <w:snapToGrid w:val="0"/>
        <w:outlineLvl w:val="0"/>
        <w:rPr>
          <w:rFonts w:ascii="Helvetica" w:hAnsi="Helvetica" w:cs="Helvetica"/>
          <w:b/>
          <w:bCs/>
          <w:snapToGrid w:val="0"/>
          <w:color w:val="FF6600"/>
          <w:kern w:val="18"/>
          <w:sz w:val="24"/>
          <w:szCs w:val="32"/>
          <w:lang w:val="en-US"/>
        </w:rPr>
      </w:pPr>
      <w:r w:rsidRPr="00F31AEC">
        <w:rPr>
          <w:noProof/>
          <w:lang w:eastAsia="ru-RU"/>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6A528B">
        <w:rPr>
          <w:rFonts w:ascii="Arial" w:hAnsi="Arial"/>
          <w:b/>
          <w:color w:val="E36C0A" w:themeColor="accent6" w:themeShade="BF"/>
          <w:sz w:val="24"/>
          <w:lang w:val="en-US"/>
        </w:rPr>
        <w:t xml:space="preserve">Hankook </w:t>
      </w:r>
      <w:r w:rsidRPr="00F31AEC">
        <w:rPr>
          <w:noProof/>
          <w:lang w:eastAsia="ru-RU"/>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sidRPr="006A528B">
        <w:rPr>
          <w:rFonts w:ascii="Arial" w:hAnsi="Arial"/>
          <w:b/>
          <w:color w:val="808080" w:themeColor="background1" w:themeShade="80"/>
          <w:sz w:val="24"/>
          <w:vertAlign w:val="superscript"/>
          <w:lang w:val="en-US"/>
        </w:rPr>
        <w:t>®</w:t>
      </w:r>
    </w:p>
    <w:p w:rsidR="009864BC" w:rsidRPr="006A528B" w:rsidRDefault="009864BC" w:rsidP="009864BC">
      <w:pPr>
        <w:spacing w:line="276" w:lineRule="auto"/>
        <w:rPr>
          <w:rFonts w:ascii="Times New Roman"/>
          <w:sz w:val="21"/>
          <w:szCs w:val="21"/>
          <w:lang w:val="en-US"/>
        </w:rPr>
      </w:pPr>
    </w:p>
    <w:p w:rsidR="009864BC" w:rsidRPr="006A528B" w:rsidRDefault="009864BC" w:rsidP="009864BC">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lang w:val="en-US"/>
        </w:rPr>
      </w:pPr>
      <w:r>
        <w:rPr>
          <w:rFonts w:ascii="Helvetica" w:hAnsi="Helvetica"/>
          <w:b/>
          <w:color w:val="7F7F7F" w:themeColor="text1" w:themeTint="80"/>
          <w:sz w:val="18"/>
        </w:rPr>
        <w:t>Технология</w:t>
      </w:r>
      <w:r w:rsidRPr="006A528B">
        <w:rPr>
          <w:rFonts w:ascii="Helvetica" w:hAnsi="Helvetica"/>
          <w:b/>
          <w:color w:val="7F7F7F" w:themeColor="text1" w:themeTint="80"/>
          <w:sz w:val="18"/>
          <w:lang w:val="en-US"/>
        </w:rPr>
        <w:t xml:space="preserve"> Hankook «sound absorber</w:t>
      </w:r>
      <w:r w:rsidRPr="006A528B">
        <w:rPr>
          <w:rFonts w:ascii="Helvetica" w:hAnsi="Helvetica"/>
          <w:b/>
          <w:color w:val="7F7F7F" w:themeColor="text1" w:themeTint="80"/>
          <w:sz w:val="18"/>
          <w:vertAlign w:val="superscript"/>
          <w:lang w:val="en-US"/>
        </w:rPr>
        <w:t>®</w:t>
      </w:r>
      <w:r w:rsidRPr="006A528B">
        <w:rPr>
          <w:rFonts w:ascii="Helvetica" w:hAnsi="Helvetica"/>
          <w:b/>
          <w:color w:val="7F7F7F" w:themeColor="text1" w:themeTint="80"/>
          <w:sz w:val="18"/>
          <w:lang w:val="en-US"/>
        </w:rPr>
        <w:t xml:space="preserve">» </w:t>
      </w:r>
      <w:r>
        <w:rPr>
          <w:rFonts w:ascii="Helvetica" w:hAnsi="Helvetica"/>
          <w:b/>
          <w:color w:val="7F7F7F" w:themeColor="text1" w:themeTint="80"/>
          <w:sz w:val="18"/>
        </w:rPr>
        <w:t>для</w:t>
      </w:r>
      <w:r w:rsidRPr="006A528B">
        <w:rPr>
          <w:rFonts w:ascii="Helvetica" w:hAnsi="Helvetica"/>
          <w:b/>
          <w:color w:val="7F7F7F" w:themeColor="text1" w:themeTint="80"/>
          <w:sz w:val="18"/>
          <w:lang w:val="en-US"/>
        </w:rPr>
        <w:t xml:space="preserve"> </w:t>
      </w:r>
      <w:r>
        <w:rPr>
          <w:rFonts w:ascii="Helvetica" w:hAnsi="Helvetica"/>
          <w:b/>
          <w:color w:val="7F7F7F" w:themeColor="text1" w:themeTint="80"/>
          <w:sz w:val="18"/>
        </w:rPr>
        <w:t>шины</w:t>
      </w:r>
      <w:r w:rsidRPr="006A528B">
        <w:rPr>
          <w:rFonts w:ascii="Helvetica" w:hAnsi="Helvetica"/>
          <w:b/>
          <w:color w:val="7F7F7F" w:themeColor="text1" w:themeTint="80"/>
          <w:sz w:val="18"/>
          <w:lang w:val="en-US"/>
        </w:rPr>
        <w:t xml:space="preserve"> </w:t>
      </w:r>
      <w:proofErr w:type="spellStart"/>
      <w:r w:rsidRPr="006A528B">
        <w:rPr>
          <w:rFonts w:ascii="Helvetica" w:hAnsi="Helvetica"/>
          <w:b/>
          <w:color w:val="7F7F7F" w:themeColor="text1" w:themeTint="80"/>
          <w:sz w:val="18"/>
          <w:lang w:val="en-US"/>
        </w:rPr>
        <w:t>Ventus</w:t>
      </w:r>
      <w:proofErr w:type="spellEnd"/>
      <w:r w:rsidRPr="006A528B">
        <w:rPr>
          <w:rFonts w:ascii="Helvetica" w:hAnsi="Helvetica"/>
          <w:b/>
          <w:color w:val="7F7F7F" w:themeColor="text1" w:themeTint="80"/>
          <w:sz w:val="18"/>
          <w:lang w:val="en-US"/>
        </w:rPr>
        <w:t xml:space="preserve"> S1 evo</w:t>
      </w:r>
      <w:r w:rsidRPr="006A528B">
        <w:rPr>
          <w:rFonts w:ascii="Helvetica" w:hAnsi="Helvetica"/>
          <w:b/>
          <w:bCs/>
          <w:color w:val="7F7F7F" w:themeColor="text1" w:themeTint="80"/>
          <w:sz w:val="18"/>
          <w:vertAlign w:val="superscript"/>
          <w:lang w:val="en-US"/>
        </w:rPr>
        <w:t>2</w:t>
      </w:r>
      <w:r w:rsidRPr="006A528B">
        <w:rPr>
          <w:rFonts w:ascii="Helvetica" w:hAnsi="Helvetica"/>
          <w:b/>
          <w:color w:val="7F7F7F" w:themeColor="text1" w:themeTint="80"/>
          <w:sz w:val="18"/>
          <w:lang w:val="en-US"/>
        </w:rPr>
        <w:t>:</w:t>
      </w:r>
    </w:p>
    <w:p w:rsidR="009864BC" w:rsidRPr="00F31AEC" w:rsidRDefault="009A051F"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запатентованная технология шумоподавления.</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color w:val="7F7F7F" w:themeColor="text1" w:themeTint="80"/>
          <w:sz w:val="18"/>
        </w:rPr>
        <w:t>Снижение резонанса внутри шины благодаря специальной легкой панели из пены.</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Ходовые качества шины остаются неизменными.</w:t>
      </w:r>
    </w:p>
    <w:p w:rsidR="00E419E8" w:rsidRPr="00F31AEC" w:rsidRDefault="00E419E8" w:rsidP="00E419E8">
      <w:pPr>
        <w:tabs>
          <w:tab w:val="left" w:pos="142"/>
        </w:tabs>
        <w:wordWrap/>
        <w:rPr>
          <w:rFonts w:ascii="Times New Roman" w:eastAsia="Times New Roman"/>
          <w:kern w:val="0"/>
          <w:sz w:val="21"/>
          <w:szCs w:val="21"/>
          <w:lang w:eastAsia="en-GB"/>
        </w:rPr>
      </w:pPr>
    </w:p>
    <w:p w:rsidR="00F31AEC" w:rsidRPr="00A731B2" w:rsidRDefault="00F31AEC" w:rsidP="00F31AEC">
      <w:pPr>
        <w:widowControl/>
        <w:wordWrap/>
        <w:autoSpaceDE/>
        <w:autoSpaceDN/>
        <w:spacing w:after="200" w:line="276" w:lineRule="auto"/>
        <w:jc w:val="left"/>
        <w:rPr>
          <w:rFonts w:ascii="Times New Roman" w:eastAsia="Calibri"/>
          <w:b/>
          <w:bCs/>
          <w:kern w:val="0"/>
          <w:sz w:val="21"/>
          <w:szCs w:val="21"/>
        </w:rPr>
      </w:pPr>
    </w:p>
    <w:p w:rsidR="00BF4B31" w:rsidRDefault="00BF4B31"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8412EA" w:rsidRDefault="008412EA" w:rsidP="00B91AAC">
      <w:pPr>
        <w:wordWrap/>
        <w:spacing w:line="320" w:lineRule="exact"/>
        <w:rPr>
          <w:rFonts w:ascii="Times New Roman"/>
          <w:b/>
          <w:bCs/>
          <w:sz w:val="21"/>
          <w:szCs w:val="21"/>
        </w:rPr>
      </w:pPr>
    </w:p>
    <w:p w:rsidR="001723E4" w:rsidRPr="004F7401" w:rsidRDefault="001723E4" w:rsidP="001723E4">
      <w:pPr>
        <w:wordWrap/>
        <w:spacing w:line="320" w:lineRule="exact"/>
        <w:jc w:val="left"/>
        <w:rPr>
          <w:rFonts w:ascii="Times New Roman"/>
          <w:b/>
          <w:bCs/>
          <w:sz w:val="21"/>
          <w:szCs w:val="21"/>
        </w:rPr>
      </w:pPr>
      <w:r>
        <w:rPr>
          <w:rFonts w:ascii="Times New Roman"/>
          <w:b/>
          <w:sz w:val="21"/>
        </w:rPr>
        <w:t>О компании Hankook</w:t>
      </w:r>
    </w:p>
    <w:p w:rsidR="001723E4" w:rsidRPr="004F7401" w:rsidRDefault="001723E4" w:rsidP="001723E4">
      <w:pPr>
        <w:wordWrap/>
        <w:spacing w:line="320" w:lineRule="exact"/>
        <w:jc w:val="left"/>
        <w:rPr>
          <w:rFonts w:ascii="Times New Roman"/>
          <w:b/>
          <w:bCs/>
          <w:sz w:val="21"/>
          <w:szCs w:val="21"/>
        </w:rPr>
      </w:pPr>
    </w:p>
    <w:p w:rsidR="001723E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r>
        <w:rPr>
          <w:rFonts w:ascii="Times New Roman" w:eastAsia="Calibri"/>
          <w:kern w:val="0"/>
          <w:sz w:val="21"/>
          <w:szCs w:val="21"/>
        </w:rPr>
        <w:t>Компания Hankook Tire входит в число</w:t>
      </w:r>
      <w:r w:rsidRPr="00280474">
        <w:rPr>
          <w:rFonts w:ascii="Times New Roman" w:eastAsia="Calibri"/>
          <w:kern w:val="0"/>
          <w:sz w:val="21"/>
          <w:szCs w:val="21"/>
        </w:rPr>
        <w:t xml:space="preserve"> пяти крупнейших </w:t>
      </w:r>
      <w:r>
        <w:rPr>
          <w:rFonts w:ascii="Times New Roman" w:eastAsia="Calibri"/>
          <w:kern w:val="0"/>
          <w:sz w:val="21"/>
          <w:szCs w:val="21"/>
        </w:rPr>
        <w:t>мировых шинных производителей и выпускает</w:t>
      </w:r>
      <w:r w:rsidRPr="00280474">
        <w:rPr>
          <w:rFonts w:ascii="Times New Roman" w:eastAsia="Calibri"/>
          <w:kern w:val="0"/>
          <w:sz w:val="21"/>
          <w:szCs w:val="21"/>
        </w:rPr>
        <w:t xml:space="preserve"> высококачественны</w:t>
      </w:r>
      <w:r>
        <w:rPr>
          <w:rFonts w:ascii="Times New Roman" w:eastAsia="Calibri"/>
          <w:kern w:val="0"/>
          <w:sz w:val="21"/>
          <w:szCs w:val="21"/>
        </w:rPr>
        <w:t>е</w:t>
      </w:r>
      <w:r w:rsidRPr="00280474">
        <w:rPr>
          <w:rFonts w:ascii="Times New Roman" w:eastAsia="Calibri"/>
          <w:kern w:val="0"/>
          <w:sz w:val="21"/>
          <w:szCs w:val="21"/>
        </w:rPr>
        <w:t xml:space="preserve"> радиальны</w:t>
      </w:r>
      <w:r>
        <w:rPr>
          <w:rFonts w:ascii="Times New Roman" w:eastAsia="Calibri"/>
          <w:kern w:val="0"/>
          <w:sz w:val="21"/>
          <w:szCs w:val="21"/>
        </w:rPr>
        <w:t>е</w:t>
      </w:r>
      <w:r w:rsidRPr="00280474">
        <w:rPr>
          <w:rFonts w:ascii="Times New Roman" w:eastAsia="Calibri"/>
          <w:kern w:val="0"/>
          <w:sz w:val="21"/>
          <w:szCs w:val="21"/>
        </w:rPr>
        <w:t xml:space="preserve"> шин</w:t>
      </w:r>
      <w:r>
        <w:rPr>
          <w:rFonts w:ascii="Times New Roman" w:eastAsia="Calibri"/>
          <w:kern w:val="0"/>
          <w:sz w:val="21"/>
          <w:szCs w:val="21"/>
        </w:rPr>
        <w:t>ы</w:t>
      </w:r>
      <w:r w:rsidRPr="00280474">
        <w:rPr>
          <w:rFonts w:ascii="Times New Roman" w:eastAsia="Calibri"/>
          <w:kern w:val="0"/>
          <w:sz w:val="21"/>
          <w:szCs w:val="21"/>
        </w:rPr>
        <w:t xml:space="preserve">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rsidR="001723E4" w:rsidRPr="0028047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p>
    <w:p w:rsidR="001723E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r w:rsidRPr="00280474">
        <w:rPr>
          <w:rFonts w:ascii="Times New Roman" w:eastAsia="Calibri"/>
          <w:kern w:val="0"/>
          <w:sz w:val="21"/>
          <w:szCs w:val="21"/>
        </w:rPr>
        <w:t>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w:t>
      </w:r>
      <w:r>
        <w:rPr>
          <w:rFonts w:ascii="Times New Roman" w:eastAsia="Calibri"/>
          <w:kern w:val="0"/>
          <w:sz w:val="21"/>
          <w:szCs w:val="21"/>
        </w:rPr>
        <w:t xml:space="preserve">омпании в Ганновере (Германия). </w:t>
      </w:r>
      <w:r w:rsidRPr="00280474">
        <w:rPr>
          <w:rFonts w:ascii="Times New Roman" w:eastAsia="Calibri"/>
          <w:kern w:val="0"/>
          <w:sz w:val="21"/>
          <w:szCs w:val="21"/>
        </w:rPr>
        <w:t xml:space="preserve">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Более 3000 сотрудников завода ежегодно  производят </w:t>
      </w:r>
      <w:r>
        <w:rPr>
          <w:rFonts w:ascii="Times New Roman" w:eastAsia="Calibri"/>
          <w:kern w:val="0"/>
          <w:sz w:val="21"/>
          <w:szCs w:val="21"/>
        </w:rPr>
        <w:t xml:space="preserve">до 19 </w:t>
      </w:r>
      <w:r w:rsidRPr="00280474">
        <w:rPr>
          <w:rFonts w:ascii="Times New Roman" w:eastAsia="Calibri"/>
          <w:kern w:val="0"/>
          <w:sz w:val="21"/>
          <w:szCs w:val="21"/>
        </w:rPr>
        <w:t xml:space="preserve">миллионов шин для легковых автомобилей, кроссоверов и легкогрузовых автомобилей. </w:t>
      </w:r>
    </w:p>
    <w:p w:rsidR="001723E4" w:rsidRPr="0028047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p>
    <w:p w:rsidR="001723E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r w:rsidRPr="00280474">
        <w:rPr>
          <w:rFonts w:ascii="Times New Roman" w:eastAsia="Calibri"/>
          <w:kern w:val="0"/>
          <w:sz w:val="21"/>
          <w:szCs w:val="21"/>
        </w:rPr>
        <w:t>Главный офис Hankook Tire в Европе находится в Ной-Изенбурге недалеко от Франкфурта-на-Майне в Германии. Производитель имеет несколько филиалов в Европе – в Германии, Великобритании, Франции, Италии, Испании, Нидерландах, Венгрии, Чехии, России, Турции, Швеции и Польше. 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более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w:t>
      </w:r>
    </w:p>
    <w:p w:rsidR="001723E4" w:rsidRPr="00280474"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p>
    <w:p w:rsidR="001723E4" w:rsidRPr="005B5007" w:rsidRDefault="001723E4" w:rsidP="001723E4">
      <w:pPr>
        <w:widowControl/>
        <w:tabs>
          <w:tab w:val="left" w:pos="3686"/>
        </w:tabs>
        <w:wordWrap/>
        <w:autoSpaceDE/>
        <w:autoSpaceDN/>
        <w:spacing w:line="276" w:lineRule="auto"/>
        <w:jc w:val="left"/>
        <w:textAlignment w:val="top"/>
        <w:rPr>
          <w:rFonts w:ascii="Times New Roman" w:eastAsia="Calibri"/>
          <w:kern w:val="0"/>
          <w:sz w:val="21"/>
          <w:szCs w:val="21"/>
        </w:rPr>
      </w:pPr>
      <w:r w:rsidRPr="00280474">
        <w:rPr>
          <w:rFonts w:ascii="Times New Roman" w:eastAsia="Calibri"/>
          <w:kern w:val="0"/>
          <w:sz w:val="21"/>
          <w:szCs w:val="21"/>
        </w:rPr>
        <w:t xml:space="preserve">Чтобы получить более подробную информацию, посетите наш сайт </w:t>
      </w:r>
      <w:hyperlink r:id="rId10" w:history="1">
        <w:r w:rsidRPr="001B4C39">
          <w:rPr>
            <w:rStyle w:val="Hyperlink"/>
            <w:rFonts w:ascii="Times New Roman"/>
            <w:sz w:val="21"/>
            <w:szCs w:val="21"/>
          </w:rPr>
          <w:t>www.hankooktire-</w:t>
        </w:r>
        <w:r w:rsidRPr="001B4C39">
          <w:rPr>
            <w:rStyle w:val="Hyperlink"/>
            <w:rFonts w:ascii="Times New Roman"/>
            <w:sz w:val="21"/>
            <w:szCs w:val="21"/>
            <w:lang w:val="de-DE"/>
          </w:rPr>
          <w:t>mediacenter</w:t>
        </w:r>
        <w:r w:rsidRPr="001B4C39">
          <w:rPr>
            <w:rStyle w:val="Hyperlink"/>
            <w:rFonts w:ascii="Times New Roman"/>
            <w:sz w:val="21"/>
            <w:szCs w:val="21"/>
          </w:rPr>
          <w:t>.com</w:t>
        </w:r>
      </w:hyperlink>
      <w:r>
        <w:rPr>
          <w:rStyle w:val="Hyperlink"/>
          <w:rFonts w:ascii="Times New Roman"/>
          <w:sz w:val="21"/>
          <w:szCs w:val="21"/>
        </w:rPr>
        <w:t xml:space="preserve"> </w:t>
      </w:r>
      <w:r w:rsidRPr="00280474">
        <w:rPr>
          <w:rFonts w:ascii="Times New Roman" w:eastAsia="Calibri"/>
          <w:kern w:val="0"/>
          <w:sz w:val="21"/>
          <w:szCs w:val="21"/>
        </w:rPr>
        <w:t xml:space="preserve">или </w:t>
      </w:r>
      <w:hyperlink r:id="rId11" w:history="1">
        <w:r w:rsidRPr="006C0B1C">
          <w:rPr>
            <w:rStyle w:val="Hyperlink"/>
            <w:rFonts w:ascii="Times New Roman" w:eastAsia="Calibri"/>
            <w:kern w:val="0"/>
            <w:sz w:val="21"/>
            <w:szCs w:val="21"/>
          </w:rPr>
          <w:t>www.hankooktire.ru</w:t>
        </w:r>
      </w:hyperlink>
      <w:r>
        <w:rPr>
          <w:rFonts w:ascii="Times New Roman" w:eastAsia="Calibri"/>
          <w:kern w:val="0"/>
          <w:sz w:val="21"/>
          <w:szCs w:val="21"/>
        </w:rPr>
        <w:t xml:space="preserve">. </w:t>
      </w:r>
    </w:p>
    <w:p w:rsidR="001723E4" w:rsidRPr="00280474" w:rsidRDefault="001723E4" w:rsidP="001723E4">
      <w:pPr>
        <w:widowControl/>
        <w:tabs>
          <w:tab w:val="left" w:pos="3686"/>
        </w:tabs>
        <w:wordWrap/>
        <w:autoSpaceDE/>
        <w:autoSpaceDN/>
        <w:spacing w:line="276" w:lineRule="auto"/>
        <w:textAlignment w:val="top"/>
        <w:rPr>
          <w:rFonts w:ascii="Times New Roman" w:eastAsia="Calibri"/>
          <w:kern w:val="0"/>
          <w:sz w:val="21"/>
          <w:szCs w:val="21"/>
        </w:rPr>
      </w:pPr>
    </w:p>
    <w:tbl>
      <w:tblPr>
        <w:tblStyle w:val="Tabellenraster"/>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1723E4" w:rsidTr="0020087E">
        <w:tc>
          <w:tcPr>
            <w:tcW w:w="9437" w:type="dxa"/>
            <w:gridSpan w:val="4"/>
            <w:shd w:val="clear" w:color="auto" w:fill="F2F2F2" w:themeFill="background1" w:themeFillShade="F2"/>
          </w:tcPr>
          <w:p w:rsidR="001723E4" w:rsidRDefault="001723E4" w:rsidP="0020087E">
            <w:pPr>
              <w:spacing w:after="120"/>
              <w:rPr>
                <w:rFonts w:ascii="Times New Roman"/>
                <w:b/>
                <w:bCs/>
                <w:sz w:val="21"/>
                <w:szCs w:val="21"/>
                <w:u w:val="single"/>
              </w:rPr>
            </w:pPr>
            <w:r>
              <w:rPr>
                <w:rFonts w:ascii="Times New Roman"/>
                <w:b/>
                <w:sz w:val="21"/>
                <w:u w:val="single"/>
              </w:rPr>
              <w:t>Контактные данные:</w:t>
            </w:r>
          </w:p>
          <w:p w:rsidR="001723E4" w:rsidRDefault="001723E4" w:rsidP="0020087E">
            <w:pPr>
              <w:rPr>
                <w:rFonts w:ascii="Times New Roman"/>
                <w:sz w:val="16"/>
                <w:szCs w:val="16"/>
              </w:rPr>
            </w:pPr>
            <w:r w:rsidRPr="00505004">
              <w:rPr>
                <w:rFonts w:ascii="Times New Roman"/>
                <w:b/>
                <w:sz w:val="16"/>
              </w:rPr>
              <w:t>Hankook Tire Russia</w:t>
            </w:r>
            <w:r>
              <w:rPr>
                <w:rFonts w:ascii="Times New Roman"/>
                <w:b/>
                <w:sz w:val="16"/>
              </w:rPr>
              <w:t xml:space="preserve">| </w:t>
            </w:r>
            <w:r>
              <w:rPr>
                <w:rFonts w:ascii="Times New Roman"/>
                <w:sz w:val="16"/>
              </w:rPr>
              <w:t xml:space="preserve">Ленинградский проспект, д. 72 корп. 1, </w:t>
            </w:r>
            <w:r w:rsidRPr="00505004">
              <w:rPr>
                <w:rFonts w:ascii="Times New Roman"/>
                <w:sz w:val="16"/>
              </w:rPr>
              <w:t>125315</w:t>
            </w:r>
            <w:r>
              <w:rPr>
                <w:rFonts w:ascii="Times New Roman"/>
                <w:sz w:val="16"/>
              </w:rPr>
              <w:t xml:space="preserve"> Москва</w:t>
            </w:r>
            <w:r>
              <w:rPr>
                <w:rFonts w:ascii="Times New Roman"/>
                <w:b/>
                <w:sz w:val="16"/>
              </w:rPr>
              <w:t xml:space="preserve"> | </w:t>
            </w:r>
            <w:r>
              <w:rPr>
                <w:rFonts w:ascii="Times New Roman"/>
                <w:sz w:val="16"/>
              </w:rPr>
              <w:t>Россия</w:t>
            </w:r>
          </w:p>
          <w:p w:rsidR="001723E4" w:rsidRDefault="001723E4" w:rsidP="0020087E">
            <w:pPr>
              <w:rPr>
                <w:rFonts w:ascii="Times New Roman"/>
                <w:sz w:val="21"/>
                <w:szCs w:val="21"/>
                <w:u w:val="single"/>
              </w:rPr>
            </w:pPr>
          </w:p>
        </w:tc>
      </w:tr>
      <w:tr w:rsidR="001723E4" w:rsidTr="0020087E">
        <w:tc>
          <w:tcPr>
            <w:tcW w:w="2359" w:type="dxa"/>
            <w:shd w:val="clear" w:color="auto" w:fill="F2F2F2" w:themeFill="background1" w:themeFillShade="F2"/>
          </w:tcPr>
          <w:p w:rsidR="001723E4" w:rsidRPr="009A2D22" w:rsidRDefault="001723E4" w:rsidP="0020087E">
            <w:pPr>
              <w:rPr>
                <w:rFonts w:ascii="Times New Roman"/>
                <w:b/>
                <w:snapToGrid w:val="0"/>
                <w:sz w:val="16"/>
              </w:rPr>
            </w:pPr>
            <w:r w:rsidRPr="001723E4">
              <w:rPr>
                <w:rFonts w:ascii="Times New Roman"/>
                <w:b/>
                <w:snapToGrid w:val="0"/>
                <w:sz w:val="16"/>
                <w:lang w:val="en-US"/>
              </w:rPr>
              <w:t>Anastasia</w:t>
            </w:r>
            <w:r w:rsidRPr="009A2D22">
              <w:rPr>
                <w:rFonts w:ascii="Times New Roman"/>
                <w:b/>
                <w:snapToGrid w:val="0"/>
                <w:sz w:val="16"/>
              </w:rPr>
              <w:t xml:space="preserve"> </w:t>
            </w:r>
            <w:proofErr w:type="spellStart"/>
            <w:r w:rsidRPr="001723E4">
              <w:rPr>
                <w:rFonts w:ascii="Times New Roman"/>
                <w:b/>
                <w:snapToGrid w:val="0"/>
                <w:sz w:val="16"/>
                <w:lang w:val="en-US"/>
              </w:rPr>
              <w:t>Andriyanova</w:t>
            </w:r>
            <w:proofErr w:type="spellEnd"/>
          </w:p>
          <w:p w:rsidR="001723E4" w:rsidRPr="009A2D22" w:rsidRDefault="001723E4" w:rsidP="0020087E">
            <w:pPr>
              <w:rPr>
                <w:rFonts w:ascii="Times New Roman"/>
                <w:snapToGrid w:val="0"/>
                <w:sz w:val="16"/>
                <w:szCs w:val="16"/>
              </w:rPr>
            </w:pPr>
            <w:r>
              <w:rPr>
                <w:rFonts w:ascii="Times New Roman"/>
                <w:snapToGrid w:val="0"/>
                <w:sz w:val="16"/>
                <w:lang w:val="de-DE"/>
              </w:rPr>
              <w:t>PR</w:t>
            </w:r>
            <w:r w:rsidRPr="009A2D22">
              <w:rPr>
                <w:rFonts w:ascii="Times New Roman"/>
                <w:snapToGrid w:val="0"/>
                <w:sz w:val="16"/>
              </w:rPr>
              <w:t>-</w:t>
            </w:r>
            <w:r>
              <w:rPr>
                <w:rFonts w:ascii="Times New Roman"/>
                <w:snapToGrid w:val="0"/>
                <w:sz w:val="16"/>
              </w:rPr>
              <w:t>менеджер</w:t>
            </w:r>
          </w:p>
          <w:p w:rsidR="001723E4" w:rsidRPr="009A2D22" w:rsidRDefault="001723E4" w:rsidP="0020087E">
            <w:pPr>
              <w:rPr>
                <w:rFonts w:ascii="Times New Roman"/>
                <w:snapToGrid w:val="0"/>
                <w:sz w:val="16"/>
              </w:rPr>
            </w:pPr>
            <w:r w:rsidRPr="00863AD5">
              <w:rPr>
                <w:rFonts w:ascii="Times New Roman"/>
                <w:snapToGrid w:val="0"/>
                <w:sz w:val="16"/>
              </w:rPr>
              <w:t>Тел</w:t>
            </w:r>
            <w:r w:rsidRPr="009A2D22">
              <w:rPr>
                <w:rFonts w:ascii="Times New Roman"/>
                <w:snapToGrid w:val="0"/>
                <w:sz w:val="16"/>
              </w:rPr>
              <w:t>.: +7 (495) 268-0100</w:t>
            </w:r>
          </w:p>
          <w:p w:rsidR="001723E4" w:rsidRDefault="009A2D22" w:rsidP="0020087E">
            <w:pPr>
              <w:rPr>
                <w:rFonts w:ascii="Times New Roman"/>
                <w:snapToGrid w:val="0"/>
                <w:sz w:val="16"/>
                <w:szCs w:val="16"/>
              </w:rPr>
            </w:pPr>
            <w:hyperlink r:id="rId12" w:history="1">
              <w:r w:rsidR="001723E4" w:rsidRPr="00840B81">
                <w:rPr>
                  <w:rStyle w:val="Hyperlink"/>
                  <w:rFonts w:ascii="Times New Roman"/>
                  <w:snapToGrid w:val="0"/>
                  <w:sz w:val="16"/>
                  <w:lang w:val="de-DE"/>
                </w:rPr>
                <w:t>pr</w:t>
              </w:r>
              <w:r w:rsidR="001723E4" w:rsidRPr="00840B81">
                <w:rPr>
                  <w:rStyle w:val="Hyperlink"/>
                  <w:rFonts w:ascii="Times New Roman"/>
                  <w:snapToGrid w:val="0"/>
                  <w:sz w:val="16"/>
                </w:rPr>
                <w:t>@h</w:t>
              </w:r>
              <w:r w:rsidR="001723E4" w:rsidRPr="00840B81">
                <w:rPr>
                  <w:rStyle w:val="Hyperlink"/>
                  <w:rFonts w:ascii="Times New Roman"/>
                  <w:snapToGrid w:val="0"/>
                  <w:sz w:val="16"/>
                  <w:lang w:val="de-DE"/>
                </w:rPr>
                <w:t>kmoscow.ru</w:t>
              </w:r>
            </w:hyperlink>
          </w:p>
          <w:p w:rsidR="001723E4" w:rsidRDefault="001723E4" w:rsidP="0020087E">
            <w:pPr>
              <w:rPr>
                <w:rFonts w:ascii="Times New Roman"/>
                <w:sz w:val="21"/>
                <w:szCs w:val="21"/>
              </w:rPr>
            </w:pPr>
          </w:p>
        </w:tc>
        <w:tc>
          <w:tcPr>
            <w:tcW w:w="2359" w:type="dxa"/>
            <w:shd w:val="clear" w:color="auto" w:fill="F2F2F2" w:themeFill="background1" w:themeFillShade="F2"/>
            <w:hideMark/>
          </w:tcPr>
          <w:p w:rsidR="001723E4" w:rsidRPr="00CC5CB1" w:rsidRDefault="001723E4" w:rsidP="0020087E">
            <w:pPr>
              <w:rPr>
                <w:rFonts w:ascii="Times New Roman"/>
                <w:sz w:val="16"/>
                <w:szCs w:val="16"/>
              </w:rPr>
            </w:pPr>
          </w:p>
        </w:tc>
        <w:tc>
          <w:tcPr>
            <w:tcW w:w="2359" w:type="dxa"/>
            <w:shd w:val="clear" w:color="auto" w:fill="F2F2F2" w:themeFill="background1" w:themeFillShade="F2"/>
            <w:hideMark/>
          </w:tcPr>
          <w:p w:rsidR="001723E4" w:rsidRDefault="001723E4" w:rsidP="0020087E">
            <w:pPr>
              <w:rPr>
                <w:rFonts w:ascii="Times New Roman"/>
                <w:sz w:val="21"/>
                <w:szCs w:val="21"/>
              </w:rPr>
            </w:pPr>
          </w:p>
        </w:tc>
        <w:tc>
          <w:tcPr>
            <w:tcW w:w="2360" w:type="dxa"/>
            <w:shd w:val="clear" w:color="auto" w:fill="F2F2F2" w:themeFill="background1" w:themeFillShade="F2"/>
            <w:hideMark/>
          </w:tcPr>
          <w:p w:rsidR="001723E4" w:rsidRDefault="001723E4" w:rsidP="0020087E">
            <w:pPr>
              <w:rPr>
                <w:rFonts w:ascii="Times New Roman"/>
                <w:sz w:val="21"/>
                <w:szCs w:val="21"/>
              </w:rPr>
            </w:pPr>
          </w:p>
        </w:tc>
      </w:tr>
    </w:tbl>
    <w:p w:rsidR="001723E4" w:rsidRPr="005D4243" w:rsidRDefault="001723E4" w:rsidP="001723E4">
      <w:pPr>
        <w:wordWrap/>
        <w:spacing w:line="320" w:lineRule="exact"/>
      </w:pPr>
    </w:p>
    <w:p w:rsidR="001723E4" w:rsidRPr="007B1F21" w:rsidRDefault="001723E4" w:rsidP="001723E4">
      <w:pPr>
        <w:rPr>
          <w:rFonts w:ascii="Times New Roman"/>
          <w:b/>
          <w:bCs/>
          <w:sz w:val="21"/>
          <w:szCs w:val="21"/>
        </w:rPr>
      </w:pPr>
    </w:p>
    <w:p w:rsidR="008412EA" w:rsidRDefault="008412EA" w:rsidP="00B91AAC">
      <w:pPr>
        <w:wordWrap/>
        <w:spacing w:line="320" w:lineRule="exact"/>
        <w:rPr>
          <w:rFonts w:ascii="Times New Roman"/>
          <w:b/>
          <w:bCs/>
          <w:sz w:val="21"/>
          <w:szCs w:val="21"/>
        </w:rPr>
      </w:pPr>
    </w:p>
    <w:p w:rsidR="00BF4B31" w:rsidRDefault="00BF4B31" w:rsidP="00B91AAC">
      <w:pPr>
        <w:wordWrap/>
        <w:spacing w:line="320" w:lineRule="exact"/>
        <w:rPr>
          <w:rFonts w:ascii="Times New Roman"/>
          <w:b/>
          <w:bCs/>
          <w:sz w:val="21"/>
          <w:szCs w:val="21"/>
        </w:rPr>
      </w:pPr>
    </w:p>
    <w:p w:rsidR="001522FD" w:rsidRPr="006A528B" w:rsidRDefault="001522FD" w:rsidP="001522FD">
      <w:pPr>
        <w:rPr>
          <w:rFonts w:ascii="Times New Roman"/>
          <w:b/>
          <w:bCs/>
          <w:sz w:val="21"/>
          <w:szCs w:val="21"/>
          <w:lang w:val="en-US"/>
        </w:rPr>
      </w:pPr>
    </w:p>
    <w:p w:rsidR="001522FD" w:rsidRPr="006A528B" w:rsidRDefault="001522FD" w:rsidP="001522FD">
      <w:pPr>
        <w:rPr>
          <w:u w:val="single"/>
          <w:lang w:val="en-US"/>
        </w:rPr>
      </w:pPr>
    </w:p>
    <w:p w:rsidR="001522FD" w:rsidRPr="006A75BF" w:rsidRDefault="001522FD" w:rsidP="001522FD">
      <w:pPr>
        <w:tabs>
          <w:tab w:val="left" w:pos="142"/>
        </w:tabs>
        <w:wordWrap/>
        <w:rPr>
          <w:rFonts w:ascii="Times New Roman" w:eastAsia="Times New Roman"/>
          <w:kern w:val="0"/>
          <w:sz w:val="21"/>
          <w:szCs w:val="21"/>
          <w:lang w:val="en-GB" w:eastAsia="en-GB"/>
        </w:rPr>
      </w:pPr>
    </w:p>
    <w:p w:rsidR="001522FD" w:rsidRPr="006A75BF" w:rsidRDefault="001522FD" w:rsidP="001522FD">
      <w:pPr>
        <w:tabs>
          <w:tab w:val="left" w:pos="142"/>
        </w:tabs>
        <w:wordWrap/>
        <w:rPr>
          <w:rFonts w:ascii="Times New Roman" w:eastAsia="Times New Roman"/>
          <w:kern w:val="0"/>
          <w:sz w:val="21"/>
          <w:szCs w:val="21"/>
          <w:lang w:val="en-GB" w:eastAsia="en-GB"/>
        </w:rPr>
      </w:pPr>
    </w:p>
    <w:p w:rsidR="00E419E8" w:rsidRPr="006A75BF" w:rsidRDefault="00E419E8" w:rsidP="001522FD">
      <w:pPr>
        <w:wordWrap/>
        <w:spacing w:line="320" w:lineRule="exact"/>
        <w:rPr>
          <w:rFonts w:ascii="Times New Roman" w:eastAsia="Times New Roman"/>
          <w:kern w:val="0"/>
          <w:sz w:val="21"/>
          <w:szCs w:val="21"/>
          <w:lang w:val="en-GB" w:eastAsia="en-GB"/>
        </w:rPr>
      </w:pPr>
    </w:p>
    <w:sectPr w:rsidR="00E419E8" w:rsidRPr="006A75BF" w:rsidSect="00CF776C">
      <w:headerReference w:type="even" r:id="rId13"/>
      <w:headerReference w:type="default" r:id="rId14"/>
      <w:footerReference w:type="even" r:id="rId15"/>
      <w:footerReference w:type="default" r:id="rId16"/>
      <w:headerReference w:type="first" r:id="rId17"/>
      <w:footerReference w:type="firs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08" w:rsidRDefault="00C56408" w:rsidP="002368D6">
      <w:r>
        <w:separator/>
      </w:r>
    </w:p>
  </w:endnote>
  <w:endnote w:type="continuationSeparator" w:id="0">
    <w:p w:rsidR="00C56408" w:rsidRDefault="00C5640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DA" w:rsidRDefault="006268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DA" w:rsidRDefault="006268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DA" w:rsidRDefault="006268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08" w:rsidRDefault="00C56408" w:rsidP="002368D6">
      <w:r>
        <w:separator/>
      </w:r>
    </w:p>
  </w:footnote>
  <w:footnote w:type="continuationSeparator" w:id="0">
    <w:p w:rsidR="00C56408" w:rsidRDefault="00C5640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DA" w:rsidRDefault="00626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FD" w:rsidRDefault="00B62CFD">
    <w:pPr>
      <w:pStyle w:val="Kopfzeile"/>
    </w:pPr>
    <w:r>
      <w:rPr>
        <w:noProof/>
        <w:lang w:eastAsia="ru-RU"/>
      </w:rPr>
      <w:drawing>
        <wp:inline distT="0" distB="0" distL="0" distR="0">
          <wp:extent cx="5903595" cy="565150"/>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DA" w:rsidRDefault="006268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7C"/>
    <w:rsid w:val="000037ED"/>
    <w:rsid w:val="0000561A"/>
    <w:rsid w:val="00017459"/>
    <w:rsid w:val="000357E0"/>
    <w:rsid w:val="00036206"/>
    <w:rsid w:val="000403E1"/>
    <w:rsid w:val="00054481"/>
    <w:rsid w:val="000668C1"/>
    <w:rsid w:val="00075769"/>
    <w:rsid w:val="00075795"/>
    <w:rsid w:val="00086642"/>
    <w:rsid w:val="000B55CF"/>
    <w:rsid w:val="000B7238"/>
    <w:rsid w:val="000C1971"/>
    <w:rsid w:val="000C7312"/>
    <w:rsid w:val="000D7708"/>
    <w:rsid w:val="000F08E8"/>
    <w:rsid w:val="00104CBA"/>
    <w:rsid w:val="00106E8B"/>
    <w:rsid w:val="001153CF"/>
    <w:rsid w:val="00121588"/>
    <w:rsid w:val="00124BA1"/>
    <w:rsid w:val="00125376"/>
    <w:rsid w:val="00151210"/>
    <w:rsid w:val="0015178F"/>
    <w:rsid w:val="001522FD"/>
    <w:rsid w:val="001723E4"/>
    <w:rsid w:val="001740CC"/>
    <w:rsid w:val="00175EE7"/>
    <w:rsid w:val="0019148F"/>
    <w:rsid w:val="001B6CF4"/>
    <w:rsid w:val="001B73F5"/>
    <w:rsid w:val="001B7CB9"/>
    <w:rsid w:val="001C61AF"/>
    <w:rsid w:val="001C640E"/>
    <w:rsid w:val="001D0831"/>
    <w:rsid w:val="001E1C2A"/>
    <w:rsid w:val="001F43A2"/>
    <w:rsid w:val="001F4DAB"/>
    <w:rsid w:val="002156E3"/>
    <w:rsid w:val="002227E6"/>
    <w:rsid w:val="0022286D"/>
    <w:rsid w:val="0022548F"/>
    <w:rsid w:val="002368D6"/>
    <w:rsid w:val="00237029"/>
    <w:rsid w:val="00246CF1"/>
    <w:rsid w:val="00247987"/>
    <w:rsid w:val="00247DEF"/>
    <w:rsid w:val="002514F3"/>
    <w:rsid w:val="00252860"/>
    <w:rsid w:val="0026001C"/>
    <w:rsid w:val="002639E5"/>
    <w:rsid w:val="00275CBD"/>
    <w:rsid w:val="00277534"/>
    <w:rsid w:val="00284321"/>
    <w:rsid w:val="0028434D"/>
    <w:rsid w:val="002906AC"/>
    <w:rsid w:val="00293187"/>
    <w:rsid w:val="002A2968"/>
    <w:rsid w:val="002B0437"/>
    <w:rsid w:val="002D2771"/>
    <w:rsid w:val="002D396E"/>
    <w:rsid w:val="002F3F2E"/>
    <w:rsid w:val="002F6917"/>
    <w:rsid w:val="00300D4A"/>
    <w:rsid w:val="003016E5"/>
    <w:rsid w:val="00310BA0"/>
    <w:rsid w:val="00312FFF"/>
    <w:rsid w:val="003202B0"/>
    <w:rsid w:val="00321CDE"/>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29C2"/>
    <w:rsid w:val="003D4DFD"/>
    <w:rsid w:val="003F2D5A"/>
    <w:rsid w:val="00401E7E"/>
    <w:rsid w:val="00411BF9"/>
    <w:rsid w:val="0042142C"/>
    <w:rsid w:val="00426A99"/>
    <w:rsid w:val="00426C6B"/>
    <w:rsid w:val="00427340"/>
    <w:rsid w:val="004302C2"/>
    <w:rsid w:val="004350EE"/>
    <w:rsid w:val="004530BC"/>
    <w:rsid w:val="004668F4"/>
    <w:rsid w:val="004730DD"/>
    <w:rsid w:val="00473F11"/>
    <w:rsid w:val="00480BA2"/>
    <w:rsid w:val="00483F60"/>
    <w:rsid w:val="004848EE"/>
    <w:rsid w:val="00486E9F"/>
    <w:rsid w:val="0049461F"/>
    <w:rsid w:val="004A01CB"/>
    <w:rsid w:val="004A0D88"/>
    <w:rsid w:val="004A55D7"/>
    <w:rsid w:val="004A6C4D"/>
    <w:rsid w:val="004B3592"/>
    <w:rsid w:val="004C5FA1"/>
    <w:rsid w:val="004D26A8"/>
    <w:rsid w:val="004D465D"/>
    <w:rsid w:val="004E1E2E"/>
    <w:rsid w:val="004F0B74"/>
    <w:rsid w:val="004F247E"/>
    <w:rsid w:val="0050054F"/>
    <w:rsid w:val="00513F80"/>
    <w:rsid w:val="0053057B"/>
    <w:rsid w:val="0053060A"/>
    <w:rsid w:val="00530663"/>
    <w:rsid w:val="00532550"/>
    <w:rsid w:val="005342EF"/>
    <w:rsid w:val="005505D7"/>
    <w:rsid w:val="005520C6"/>
    <w:rsid w:val="0055317E"/>
    <w:rsid w:val="005554A8"/>
    <w:rsid w:val="0057185F"/>
    <w:rsid w:val="00573843"/>
    <w:rsid w:val="00576C08"/>
    <w:rsid w:val="005818C7"/>
    <w:rsid w:val="00582E94"/>
    <w:rsid w:val="00586DE3"/>
    <w:rsid w:val="00590A6E"/>
    <w:rsid w:val="005974F4"/>
    <w:rsid w:val="005A073F"/>
    <w:rsid w:val="005A4603"/>
    <w:rsid w:val="005A58C1"/>
    <w:rsid w:val="005B4C61"/>
    <w:rsid w:val="005C155B"/>
    <w:rsid w:val="005C1CBC"/>
    <w:rsid w:val="005C68D7"/>
    <w:rsid w:val="005D3863"/>
    <w:rsid w:val="005D4243"/>
    <w:rsid w:val="005E59FD"/>
    <w:rsid w:val="005F1C99"/>
    <w:rsid w:val="00607BDB"/>
    <w:rsid w:val="00610C05"/>
    <w:rsid w:val="006268DA"/>
    <w:rsid w:val="00634139"/>
    <w:rsid w:val="00637ECF"/>
    <w:rsid w:val="00640731"/>
    <w:rsid w:val="00646B48"/>
    <w:rsid w:val="00651CFB"/>
    <w:rsid w:val="0065211D"/>
    <w:rsid w:val="00660AF9"/>
    <w:rsid w:val="006750D5"/>
    <w:rsid w:val="00677B2D"/>
    <w:rsid w:val="00683BC9"/>
    <w:rsid w:val="00684632"/>
    <w:rsid w:val="006868BA"/>
    <w:rsid w:val="00686A9A"/>
    <w:rsid w:val="0069141D"/>
    <w:rsid w:val="00696FFA"/>
    <w:rsid w:val="006A528B"/>
    <w:rsid w:val="006A75BF"/>
    <w:rsid w:val="006B5C5E"/>
    <w:rsid w:val="006B7770"/>
    <w:rsid w:val="006B7BC7"/>
    <w:rsid w:val="006D2984"/>
    <w:rsid w:val="006F20E1"/>
    <w:rsid w:val="00723F6A"/>
    <w:rsid w:val="00726605"/>
    <w:rsid w:val="00741AAD"/>
    <w:rsid w:val="007442B8"/>
    <w:rsid w:val="007469AA"/>
    <w:rsid w:val="00751191"/>
    <w:rsid w:val="007574AB"/>
    <w:rsid w:val="00767C61"/>
    <w:rsid w:val="0078099B"/>
    <w:rsid w:val="0078409E"/>
    <w:rsid w:val="0079428D"/>
    <w:rsid w:val="007A5257"/>
    <w:rsid w:val="007B2907"/>
    <w:rsid w:val="007B327B"/>
    <w:rsid w:val="007B62BC"/>
    <w:rsid w:val="007B7A72"/>
    <w:rsid w:val="007C082D"/>
    <w:rsid w:val="007D25C6"/>
    <w:rsid w:val="007D4A39"/>
    <w:rsid w:val="007E3178"/>
    <w:rsid w:val="007E3556"/>
    <w:rsid w:val="00800B36"/>
    <w:rsid w:val="00801FC1"/>
    <w:rsid w:val="00820D4A"/>
    <w:rsid w:val="008240A3"/>
    <w:rsid w:val="00825534"/>
    <w:rsid w:val="00835C1F"/>
    <w:rsid w:val="008412EA"/>
    <w:rsid w:val="0084195C"/>
    <w:rsid w:val="00843100"/>
    <w:rsid w:val="00844945"/>
    <w:rsid w:val="00853ED5"/>
    <w:rsid w:val="0086025E"/>
    <w:rsid w:val="008630C9"/>
    <w:rsid w:val="00870838"/>
    <w:rsid w:val="00874A23"/>
    <w:rsid w:val="00880B64"/>
    <w:rsid w:val="00885015"/>
    <w:rsid w:val="00887F15"/>
    <w:rsid w:val="00893EEA"/>
    <w:rsid w:val="008943DE"/>
    <w:rsid w:val="00896678"/>
    <w:rsid w:val="008A644C"/>
    <w:rsid w:val="008B315E"/>
    <w:rsid w:val="008B7158"/>
    <w:rsid w:val="008C2F82"/>
    <w:rsid w:val="008C3ED3"/>
    <w:rsid w:val="008C4DD3"/>
    <w:rsid w:val="008C7686"/>
    <w:rsid w:val="008C7812"/>
    <w:rsid w:val="008E0BF1"/>
    <w:rsid w:val="008F2009"/>
    <w:rsid w:val="008F4443"/>
    <w:rsid w:val="0090558A"/>
    <w:rsid w:val="00906F4B"/>
    <w:rsid w:val="00912E5A"/>
    <w:rsid w:val="00913106"/>
    <w:rsid w:val="0091627C"/>
    <w:rsid w:val="0091679B"/>
    <w:rsid w:val="00921892"/>
    <w:rsid w:val="00924B91"/>
    <w:rsid w:val="00924EAA"/>
    <w:rsid w:val="00932E91"/>
    <w:rsid w:val="00940A10"/>
    <w:rsid w:val="00962AC9"/>
    <w:rsid w:val="00974089"/>
    <w:rsid w:val="00974DE3"/>
    <w:rsid w:val="00985552"/>
    <w:rsid w:val="009864BC"/>
    <w:rsid w:val="00993ADC"/>
    <w:rsid w:val="009A051F"/>
    <w:rsid w:val="009A1309"/>
    <w:rsid w:val="009A2D22"/>
    <w:rsid w:val="009A6E41"/>
    <w:rsid w:val="009B11B5"/>
    <w:rsid w:val="009C56A1"/>
    <w:rsid w:val="009D01E4"/>
    <w:rsid w:val="009D6A06"/>
    <w:rsid w:val="009F2A90"/>
    <w:rsid w:val="009F32B5"/>
    <w:rsid w:val="00A04208"/>
    <w:rsid w:val="00A2239D"/>
    <w:rsid w:val="00A22948"/>
    <w:rsid w:val="00A32CC2"/>
    <w:rsid w:val="00A433F7"/>
    <w:rsid w:val="00A43898"/>
    <w:rsid w:val="00A45245"/>
    <w:rsid w:val="00A50DFB"/>
    <w:rsid w:val="00A61C9E"/>
    <w:rsid w:val="00A642E4"/>
    <w:rsid w:val="00A6786A"/>
    <w:rsid w:val="00A731B2"/>
    <w:rsid w:val="00A76443"/>
    <w:rsid w:val="00A80233"/>
    <w:rsid w:val="00A828E3"/>
    <w:rsid w:val="00A8406C"/>
    <w:rsid w:val="00AA100D"/>
    <w:rsid w:val="00AA2EAA"/>
    <w:rsid w:val="00AA48E9"/>
    <w:rsid w:val="00AB566F"/>
    <w:rsid w:val="00AC7ACB"/>
    <w:rsid w:val="00AD5A2B"/>
    <w:rsid w:val="00AF113F"/>
    <w:rsid w:val="00AF45C8"/>
    <w:rsid w:val="00B03892"/>
    <w:rsid w:val="00B043E7"/>
    <w:rsid w:val="00B31423"/>
    <w:rsid w:val="00B34C53"/>
    <w:rsid w:val="00B42B64"/>
    <w:rsid w:val="00B62CFD"/>
    <w:rsid w:val="00B664E0"/>
    <w:rsid w:val="00B7457B"/>
    <w:rsid w:val="00B874DF"/>
    <w:rsid w:val="00B914DC"/>
    <w:rsid w:val="00B91AAC"/>
    <w:rsid w:val="00BA47AE"/>
    <w:rsid w:val="00BA53B3"/>
    <w:rsid w:val="00BB65F5"/>
    <w:rsid w:val="00BC4A2C"/>
    <w:rsid w:val="00BD1D8C"/>
    <w:rsid w:val="00BD5F99"/>
    <w:rsid w:val="00BD7516"/>
    <w:rsid w:val="00BE4CF4"/>
    <w:rsid w:val="00BE6B69"/>
    <w:rsid w:val="00BF2FF3"/>
    <w:rsid w:val="00BF4B31"/>
    <w:rsid w:val="00C03038"/>
    <w:rsid w:val="00C04393"/>
    <w:rsid w:val="00C15863"/>
    <w:rsid w:val="00C1726D"/>
    <w:rsid w:val="00C20AD4"/>
    <w:rsid w:val="00C20D01"/>
    <w:rsid w:val="00C21961"/>
    <w:rsid w:val="00C26CFB"/>
    <w:rsid w:val="00C30BA1"/>
    <w:rsid w:val="00C35FE7"/>
    <w:rsid w:val="00C47642"/>
    <w:rsid w:val="00C54380"/>
    <w:rsid w:val="00C56408"/>
    <w:rsid w:val="00C64E85"/>
    <w:rsid w:val="00C71CF1"/>
    <w:rsid w:val="00C764ED"/>
    <w:rsid w:val="00C93199"/>
    <w:rsid w:val="00CA42AD"/>
    <w:rsid w:val="00CB6FE9"/>
    <w:rsid w:val="00CC27C5"/>
    <w:rsid w:val="00CC57F7"/>
    <w:rsid w:val="00CD1CDF"/>
    <w:rsid w:val="00CE4F0A"/>
    <w:rsid w:val="00CE5785"/>
    <w:rsid w:val="00CE6A79"/>
    <w:rsid w:val="00CF0095"/>
    <w:rsid w:val="00CF02CD"/>
    <w:rsid w:val="00CF09EB"/>
    <w:rsid w:val="00CF776C"/>
    <w:rsid w:val="00D015C5"/>
    <w:rsid w:val="00D016E2"/>
    <w:rsid w:val="00D17CB9"/>
    <w:rsid w:val="00D20A55"/>
    <w:rsid w:val="00D46BFC"/>
    <w:rsid w:val="00D54CA5"/>
    <w:rsid w:val="00D668D5"/>
    <w:rsid w:val="00D910BE"/>
    <w:rsid w:val="00DA0A3E"/>
    <w:rsid w:val="00DA448F"/>
    <w:rsid w:val="00DB2D18"/>
    <w:rsid w:val="00DB6FC2"/>
    <w:rsid w:val="00DF417D"/>
    <w:rsid w:val="00DF5C21"/>
    <w:rsid w:val="00DF7BE7"/>
    <w:rsid w:val="00E02A2F"/>
    <w:rsid w:val="00E07C7B"/>
    <w:rsid w:val="00E17EB1"/>
    <w:rsid w:val="00E26777"/>
    <w:rsid w:val="00E31328"/>
    <w:rsid w:val="00E31999"/>
    <w:rsid w:val="00E34121"/>
    <w:rsid w:val="00E408E1"/>
    <w:rsid w:val="00E419E8"/>
    <w:rsid w:val="00E472A6"/>
    <w:rsid w:val="00E57E01"/>
    <w:rsid w:val="00E82855"/>
    <w:rsid w:val="00E925A8"/>
    <w:rsid w:val="00EA33D9"/>
    <w:rsid w:val="00EA5C36"/>
    <w:rsid w:val="00EC496B"/>
    <w:rsid w:val="00ED64D6"/>
    <w:rsid w:val="00ED6604"/>
    <w:rsid w:val="00ED6DCE"/>
    <w:rsid w:val="00EE0B14"/>
    <w:rsid w:val="00EE2C84"/>
    <w:rsid w:val="00EF0C8A"/>
    <w:rsid w:val="00EF22A6"/>
    <w:rsid w:val="00EF6BA6"/>
    <w:rsid w:val="00EF7116"/>
    <w:rsid w:val="00F00B7F"/>
    <w:rsid w:val="00F021E2"/>
    <w:rsid w:val="00F03E04"/>
    <w:rsid w:val="00F10752"/>
    <w:rsid w:val="00F24D01"/>
    <w:rsid w:val="00F2746E"/>
    <w:rsid w:val="00F308C4"/>
    <w:rsid w:val="00F31AEC"/>
    <w:rsid w:val="00F4706A"/>
    <w:rsid w:val="00F559F4"/>
    <w:rsid w:val="00F56973"/>
    <w:rsid w:val="00F56BD5"/>
    <w:rsid w:val="00F63A4B"/>
    <w:rsid w:val="00F75039"/>
    <w:rsid w:val="00F75CC8"/>
    <w:rsid w:val="00F7605F"/>
    <w:rsid w:val="00F85EFE"/>
    <w:rsid w:val="00F91443"/>
    <w:rsid w:val="00F919B7"/>
    <w:rsid w:val="00F91D3A"/>
    <w:rsid w:val="00F96A78"/>
    <w:rsid w:val="00FA14A9"/>
    <w:rsid w:val="00FA67FA"/>
    <w:rsid w:val="00FB0C2C"/>
    <w:rsid w:val="00FB63C7"/>
    <w:rsid w:val="00FC1C26"/>
    <w:rsid w:val="00FC43D7"/>
    <w:rsid w:val="00FD18E7"/>
    <w:rsid w:val="00FD7EC2"/>
    <w:rsid w:val="00FE46AE"/>
    <w:rsid w:val="00FF392B"/>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hkmoscow.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nkooktire-mediacent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2C9B-AF7B-4F9D-A365-992D4F89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2017-09-08T06:38:00Z</dcterms:created>
  <dcterms:modified xsi:type="dcterms:W3CDTF">2017-09-12T09:55:00Z</dcterms:modified>
</cp:coreProperties>
</file>