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2BC8" w:rsidRPr="00063191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AA0BC3" w:rsidRPr="00063191" w:rsidRDefault="001B2A3F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 w:rsidRPr="00063191">
        <w:rPr>
          <w:rFonts w:ascii="Helvetica" w:hAnsi="Helvetica"/>
          <w:b/>
          <w:color w:val="FF6600"/>
          <w:sz w:val="32"/>
        </w:rPr>
        <w:t xml:space="preserve">A </w:t>
      </w:r>
      <w:r w:rsidR="00D760D0" w:rsidRPr="00063191">
        <w:rPr>
          <w:rFonts w:ascii="Helvetica" w:hAnsi="Helvetica"/>
          <w:b/>
          <w:color w:val="FF6600"/>
          <w:sz w:val="32"/>
        </w:rPr>
        <w:t xml:space="preserve">Hankook Tire </w:t>
      </w:r>
      <w:r w:rsidRPr="00063191">
        <w:rPr>
          <w:rFonts w:ascii="Helvetica" w:hAnsi="Helvetica"/>
          <w:b/>
          <w:color w:val="FF6600"/>
          <w:sz w:val="32"/>
        </w:rPr>
        <w:t>bejelent</w:t>
      </w:r>
      <w:r w:rsidR="00C720C1">
        <w:rPr>
          <w:rFonts w:ascii="Helvetica" w:hAnsi="Helvetica"/>
          <w:b/>
          <w:color w:val="FF6600"/>
          <w:sz w:val="32"/>
        </w:rPr>
        <w:t>ette</w:t>
      </w:r>
      <w:r w:rsidRPr="00063191">
        <w:rPr>
          <w:rFonts w:ascii="Helvetica" w:hAnsi="Helvetica"/>
          <w:b/>
          <w:color w:val="FF6600"/>
          <w:sz w:val="32"/>
        </w:rPr>
        <w:t xml:space="preserve"> pénzügyi eredményeit </w:t>
      </w:r>
      <w:r w:rsidR="00AC0781" w:rsidRPr="00063191">
        <w:rPr>
          <w:rFonts w:ascii="Arial" w:eastAsia="Malgun Gothic" w:hAnsi="Arial" w:cs="Arial"/>
          <w:b/>
          <w:color w:val="FF6600"/>
          <w:spacing w:val="-10"/>
          <w:kern w:val="2"/>
          <w:sz w:val="32"/>
          <w:szCs w:val="30"/>
          <w:lang w:eastAsia="ko-KR" w:bidi="ar-SA"/>
        </w:rPr>
        <w:t xml:space="preserve">2017 </w:t>
      </w:r>
      <w:r w:rsidRPr="00063191">
        <w:rPr>
          <w:rFonts w:ascii="Arial" w:eastAsia="Malgun Gothic" w:hAnsi="Arial" w:cs="Arial"/>
          <w:b/>
          <w:color w:val="FF6600"/>
          <w:spacing w:val="-10"/>
          <w:kern w:val="2"/>
          <w:sz w:val="32"/>
          <w:szCs w:val="30"/>
          <w:lang w:eastAsia="ko-KR" w:bidi="ar-SA"/>
        </w:rPr>
        <w:t>második negyedévére</w:t>
      </w:r>
    </w:p>
    <w:p w:rsidR="00AC0781" w:rsidRPr="00063191" w:rsidRDefault="00AC0781" w:rsidP="00AC0781">
      <w:pPr>
        <w:suppressAutoHyphens w:val="0"/>
        <w:autoSpaceDE w:val="0"/>
        <w:autoSpaceDN w:val="0"/>
        <w:adjustRightInd w:val="0"/>
        <w:snapToGrid w:val="0"/>
        <w:spacing w:line="276" w:lineRule="auto"/>
        <w:rPr>
          <w:rFonts w:eastAsia="Malgun Gothic"/>
          <w:b/>
          <w:bCs/>
          <w:color w:val="auto"/>
          <w:spacing w:val="-6"/>
          <w:kern w:val="2"/>
          <w:sz w:val="22"/>
          <w:szCs w:val="22"/>
          <w:lang w:eastAsia="ko-KR" w:bidi="ar-SA"/>
        </w:rPr>
      </w:pPr>
    </w:p>
    <w:p w:rsidR="00AA0BC3" w:rsidRPr="00063191" w:rsidRDefault="001B2A3F">
      <w:pPr>
        <w:spacing w:line="360" w:lineRule="auto"/>
        <w:rPr>
          <w:b/>
          <w:sz w:val="22"/>
        </w:rPr>
      </w:pPr>
      <w:r w:rsidRPr="00063191">
        <w:rPr>
          <w:b/>
          <w:sz w:val="22"/>
        </w:rPr>
        <w:t xml:space="preserve">A </w:t>
      </w:r>
      <w:r w:rsidR="001F0D6D" w:rsidRPr="00063191">
        <w:rPr>
          <w:b/>
          <w:sz w:val="22"/>
        </w:rPr>
        <w:t xml:space="preserve">Hankook Tire </w:t>
      </w:r>
      <w:r w:rsidR="00836E03">
        <w:rPr>
          <w:b/>
          <w:sz w:val="22"/>
        </w:rPr>
        <w:t>1,341 milliárd euró (</w:t>
      </w:r>
      <w:r w:rsidRPr="00063191">
        <w:rPr>
          <w:b/>
          <w:sz w:val="22"/>
        </w:rPr>
        <w:t>1</w:t>
      </w:r>
      <w:r w:rsidR="00836E03">
        <w:rPr>
          <w:b/>
          <w:sz w:val="22"/>
        </w:rPr>
        <w:t xml:space="preserve"> </w:t>
      </w:r>
      <w:r w:rsidRPr="00063191">
        <w:rPr>
          <w:b/>
          <w:sz w:val="22"/>
        </w:rPr>
        <w:t xml:space="preserve">667 </w:t>
      </w:r>
      <w:r w:rsidR="00836E03">
        <w:rPr>
          <w:b/>
          <w:sz w:val="22"/>
        </w:rPr>
        <w:t>m</w:t>
      </w:r>
      <w:r w:rsidRPr="00063191">
        <w:rPr>
          <w:b/>
          <w:sz w:val="22"/>
        </w:rPr>
        <w:t>illi</w:t>
      </w:r>
      <w:r w:rsidR="00836E03">
        <w:rPr>
          <w:b/>
          <w:sz w:val="22"/>
        </w:rPr>
        <w:t>árd</w:t>
      </w:r>
      <w:r w:rsidRPr="00063191">
        <w:rPr>
          <w:b/>
          <w:sz w:val="22"/>
        </w:rPr>
        <w:t xml:space="preserve"> </w:t>
      </w:r>
      <w:r w:rsidR="00D760D0" w:rsidRPr="00063191">
        <w:rPr>
          <w:b/>
          <w:sz w:val="22"/>
        </w:rPr>
        <w:t>KRW</w:t>
      </w:r>
      <w:r w:rsidR="00836E03">
        <w:rPr>
          <w:b/>
          <w:sz w:val="22"/>
        </w:rPr>
        <w:t>)</w:t>
      </w:r>
      <w:r w:rsidR="00D760D0" w:rsidRPr="00063191">
        <w:rPr>
          <w:b/>
          <w:sz w:val="22"/>
        </w:rPr>
        <w:t xml:space="preserve"> </w:t>
      </w:r>
      <w:r w:rsidR="007633A8" w:rsidRPr="00063191">
        <w:rPr>
          <w:b/>
          <w:sz w:val="22"/>
        </w:rPr>
        <w:t xml:space="preserve">árbevételt és </w:t>
      </w:r>
      <w:r w:rsidR="00836E03">
        <w:rPr>
          <w:b/>
          <w:sz w:val="22"/>
        </w:rPr>
        <w:t>163,9 millió euró (</w:t>
      </w:r>
      <w:r w:rsidR="007633A8" w:rsidRPr="00063191">
        <w:rPr>
          <w:b/>
          <w:sz w:val="22"/>
        </w:rPr>
        <w:t xml:space="preserve">203,7 </w:t>
      </w:r>
      <w:r w:rsidR="00836E03">
        <w:rPr>
          <w:b/>
          <w:sz w:val="22"/>
        </w:rPr>
        <w:t>milliárd</w:t>
      </w:r>
      <w:r w:rsidR="00836E03" w:rsidRPr="00063191">
        <w:rPr>
          <w:b/>
          <w:sz w:val="22"/>
        </w:rPr>
        <w:t xml:space="preserve"> </w:t>
      </w:r>
      <w:r w:rsidR="00D760D0" w:rsidRPr="00063191">
        <w:rPr>
          <w:b/>
          <w:sz w:val="22"/>
        </w:rPr>
        <w:t>KRW</w:t>
      </w:r>
      <w:r w:rsidR="00836E03">
        <w:rPr>
          <w:b/>
          <w:sz w:val="22"/>
        </w:rPr>
        <w:t>)</w:t>
      </w:r>
      <w:r w:rsidR="00D760D0" w:rsidRPr="00063191">
        <w:rPr>
          <w:b/>
          <w:sz w:val="22"/>
        </w:rPr>
        <w:t xml:space="preserve"> </w:t>
      </w:r>
      <w:r w:rsidR="007633A8" w:rsidRPr="00063191">
        <w:rPr>
          <w:b/>
          <w:sz w:val="22"/>
        </w:rPr>
        <w:t xml:space="preserve">üzemi </w:t>
      </w:r>
      <w:r w:rsidR="00C720C1">
        <w:rPr>
          <w:b/>
          <w:sz w:val="22"/>
        </w:rPr>
        <w:t>eredményt</w:t>
      </w:r>
      <w:r w:rsidR="00C720C1" w:rsidRPr="00063191">
        <w:rPr>
          <w:b/>
          <w:sz w:val="22"/>
        </w:rPr>
        <w:t xml:space="preserve"> </w:t>
      </w:r>
      <w:r w:rsidR="007633A8" w:rsidRPr="00063191">
        <w:rPr>
          <w:b/>
          <w:sz w:val="22"/>
        </w:rPr>
        <w:t>jelentett be 2017 második negyedévére</w:t>
      </w:r>
      <w:r w:rsidR="008F5235" w:rsidRPr="00063191">
        <w:rPr>
          <w:b/>
          <w:sz w:val="22"/>
        </w:rPr>
        <w:t>.</w:t>
      </w:r>
      <w:r w:rsidR="007351EE" w:rsidRPr="00063191">
        <w:rPr>
          <w:b/>
          <w:sz w:val="22"/>
        </w:rPr>
        <w:t xml:space="preserve"> </w:t>
      </w:r>
      <w:r w:rsidR="007633A8" w:rsidRPr="00063191">
        <w:rPr>
          <w:b/>
          <w:sz w:val="22"/>
        </w:rPr>
        <w:t xml:space="preserve">Az ultranagy teljesítményű, </w:t>
      </w:r>
      <w:r w:rsidR="00D760D0" w:rsidRPr="00063191">
        <w:rPr>
          <w:b/>
          <w:sz w:val="22"/>
        </w:rPr>
        <w:t>(UHPT)</w:t>
      </w:r>
      <w:r w:rsidR="007633A8" w:rsidRPr="00063191">
        <w:rPr>
          <w:b/>
          <w:sz w:val="22"/>
        </w:rPr>
        <w:t xml:space="preserve"> csúcstechnológiás gumiabroncsok eladásai bővültek, ezek értékesítése a teljes eladások </w:t>
      </w:r>
      <w:bookmarkStart w:id="0" w:name="_Hlk480186909"/>
      <w:r w:rsidR="00D760D0" w:rsidRPr="00063191">
        <w:rPr>
          <w:b/>
          <w:sz w:val="22"/>
        </w:rPr>
        <w:t>36</w:t>
      </w:r>
      <w:r w:rsidR="00836E03">
        <w:rPr>
          <w:b/>
          <w:sz w:val="22"/>
        </w:rPr>
        <w:t>,</w:t>
      </w:r>
      <w:r w:rsidR="00D760D0" w:rsidRPr="00063191">
        <w:rPr>
          <w:b/>
          <w:sz w:val="22"/>
        </w:rPr>
        <w:t>9%</w:t>
      </w:r>
      <w:r w:rsidR="007633A8" w:rsidRPr="00063191">
        <w:rPr>
          <w:b/>
          <w:sz w:val="22"/>
        </w:rPr>
        <w:t xml:space="preserve">-át tette ki, ami </w:t>
      </w:r>
      <w:r w:rsidR="00D760D0" w:rsidRPr="00063191">
        <w:rPr>
          <w:b/>
          <w:sz w:val="22"/>
        </w:rPr>
        <w:t>1</w:t>
      </w:r>
      <w:r w:rsidR="00836E03">
        <w:rPr>
          <w:b/>
          <w:sz w:val="22"/>
        </w:rPr>
        <w:t>,</w:t>
      </w:r>
      <w:r w:rsidR="00D760D0" w:rsidRPr="00063191">
        <w:rPr>
          <w:b/>
          <w:sz w:val="22"/>
        </w:rPr>
        <w:t>7%</w:t>
      </w:r>
      <w:r w:rsidR="007633A8" w:rsidRPr="00063191">
        <w:rPr>
          <w:b/>
          <w:sz w:val="22"/>
        </w:rPr>
        <w:t xml:space="preserve">-os </w:t>
      </w:r>
      <w:r w:rsidR="00063191">
        <w:rPr>
          <w:b/>
          <w:sz w:val="22"/>
        </w:rPr>
        <w:t>növekedést jelent az előző év u</w:t>
      </w:r>
      <w:r w:rsidR="007633A8" w:rsidRPr="00063191">
        <w:rPr>
          <w:b/>
          <w:sz w:val="22"/>
        </w:rPr>
        <w:t>gy</w:t>
      </w:r>
      <w:r w:rsidR="00063191">
        <w:rPr>
          <w:b/>
          <w:sz w:val="22"/>
        </w:rPr>
        <w:t>a</w:t>
      </w:r>
      <w:r w:rsidR="007633A8" w:rsidRPr="00063191">
        <w:rPr>
          <w:b/>
          <w:sz w:val="22"/>
        </w:rPr>
        <w:t>nezen időszakához viszonyítva.</w:t>
      </w:r>
    </w:p>
    <w:p w:rsidR="00AC0781" w:rsidRPr="00063191" w:rsidRDefault="00AC0781" w:rsidP="00AC0781">
      <w:pPr>
        <w:suppressAutoHyphens w:val="0"/>
        <w:autoSpaceDE w:val="0"/>
        <w:autoSpaceDN w:val="0"/>
        <w:spacing w:line="276" w:lineRule="auto"/>
        <w:rPr>
          <w:rFonts w:eastAsia="Malgun Gothic"/>
          <w:color w:val="auto"/>
          <w:sz w:val="22"/>
          <w:szCs w:val="22"/>
          <w:lang w:eastAsia="ko-KR" w:bidi="ar-SA"/>
        </w:rPr>
      </w:pPr>
    </w:p>
    <w:p w:rsidR="00AC0781" w:rsidRPr="00063191" w:rsidRDefault="007633A8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  <w:r w:rsidRPr="00063191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Kore</w:t>
      </w:r>
      <w:r w:rsidR="00595270" w:rsidRPr="00063191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a, Szö</w:t>
      </w:r>
      <w:r w:rsidRPr="00063191">
        <w:rPr>
          <w:rFonts w:eastAsia="Malgun Gothic"/>
          <w:b/>
          <w:i/>
          <w:color w:val="auto"/>
          <w:sz w:val="21"/>
          <w:szCs w:val="21"/>
          <w:lang w:eastAsia="ko-KR" w:bidi="ar-SA"/>
        </w:rPr>
        <w:t xml:space="preserve">ul, Németország, </w:t>
      </w:r>
      <w:r w:rsidR="00D760D0" w:rsidRPr="00063191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Neu-Isenburg,</w:t>
      </w:r>
      <w:r w:rsidR="00595270" w:rsidRPr="00063191">
        <w:rPr>
          <w:rFonts w:eastAsia="Malgun Gothic"/>
          <w:b/>
          <w:i/>
          <w:color w:val="auto"/>
          <w:sz w:val="21"/>
          <w:szCs w:val="21"/>
          <w:lang w:eastAsia="ko-KR" w:bidi="ar-SA"/>
        </w:rPr>
        <w:t xml:space="preserve"> </w:t>
      </w:r>
      <w:r w:rsidRPr="00063191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2017</w:t>
      </w:r>
      <w:r w:rsidR="00836E03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.</w:t>
      </w:r>
      <w:r w:rsidRPr="00063191">
        <w:rPr>
          <w:rFonts w:eastAsia="Malgun Gothic"/>
          <w:b/>
          <w:i/>
          <w:color w:val="auto"/>
          <w:sz w:val="21"/>
          <w:szCs w:val="21"/>
          <w:lang w:eastAsia="ko-KR" w:bidi="ar-SA"/>
        </w:rPr>
        <w:t xml:space="preserve"> augusztus </w:t>
      </w:r>
      <w:r w:rsidR="0004580F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14</w:t>
      </w:r>
      <w:bookmarkStart w:id="1" w:name="_GoBack"/>
      <w:bookmarkEnd w:id="1"/>
      <w:r w:rsidRPr="00063191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.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– 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A </w:t>
      </w:r>
      <w:r w:rsidR="00063191">
        <w:rPr>
          <w:rFonts w:eastAsia="Malgun Gothic"/>
          <w:color w:val="auto"/>
          <w:sz w:val="21"/>
          <w:szCs w:val="21"/>
          <w:lang w:eastAsia="ko-KR" w:bidi="ar-SA"/>
        </w:rPr>
        <w:t>pré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mium abroncsokat gyártó 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Hankook 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bejelentette </w:t>
      </w:r>
      <w:r w:rsidR="00836E03">
        <w:rPr>
          <w:rFonts w:eastAsia="Malgun Gothic"/>
          <w:color w:val="auto"/>
          <w:sz w:val="21"/>
          <w:szCs w:val="21"/>
          <w:lang w:eastAsia="ko-KR" w:bidi="ar-SA"/>
        </w:rPr>
        <w:t xml:space="preserve">2017 második negyedévének 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>pénzügyi eredményeit</w:t>
      </w:r>
      <w:r w:rsidR="00836E03">
        <w:rPr>
          <w:rFonts w:eastAsia="Malgun Gothic"/>
          <w:color w:val="auto"/>
          <w:sz w:val="21"/>
          <w:szCs w:val="21"/>
          <w:lang w:eastAsia="ko-KR" w:bidi="ar-SA"/>
        </w:rPr>
        <w:t>. A cég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="00836E03">
        <w:rPr>
          <w:rFonts w:eastAsia="Malgun Gothic"/>
          <w:color w:val="auto"/>
          <w:sz w:val="21"/>
          <w:szCs w:val="21"/>
          <w:lang w:eastAsia="ko-KR" w:bidi="ar-SA"/>
        </w:rPr>
        <w:t>világszintű árbevétele 1,341 milliárd euró (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>1</w:t>
      </w:r>
      <w:r w:rsidR="00836E03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677 </w:t>
      </w:r>
      <w:r w:rsidR="00836E03">
        <w:rPr>
          <w:rFonts w:eastAsia="Malgun Gothic"/>
          <w:color w:val="auto"/>
          <w:sz w:val="21"/>
          <w:szCs w:val="21"/>
          <w:lang w:eastAsia="ko-KR" w:bidi="ar-SA"/>
        </w:rPr>
        <w:t>milliárd KRW</w:t>
      </w:r>
      <w:r w:rsidR="00B55E72">
        <w:rPr>
          <w:rFonts w:eastAsia="Malgun Gothic"/>
          <w:color w:val="auto"/>
          <w:sz w:val="21"/>
          <w:szCs w:val="21"/>
          <w:lang w:eastAsia="ko-KR" w:bidi="ar-SA"/>
        </w:rPr>
        <w:t>)</w:t>
      </w:r>
      <w:r w:rsidR="00836E03">
        <w:rPr>
          <w:rFonts w:eastAsia="Malgun Gothic"/>
          <w:bCs/>
          <w:color w:val="auto"/>
          <w:kern w:val="2"/>
          <w:sz w:val="21"/>
          <w:szCs w:val="21"/>
          <w:lang w:eastAsia="ko-KR" w:bidi="ar-SA"/>
        </w:rPr>
        <w:t>, üzemi nyeresége pedig</w:t>
      </w:r>
      <w:r w:rsidRPr="00063191">
        <w:rPr>
          <w:rFonts w:eastAsia="Malgun Gothic"/>
          <w:bCs/>
          <w:color w:val="auto"/>
          <w:kern w:val="2"/>
          <w:sz w:val="21"/>
          <w:szCs w:val="21"/>
          <w:lang w:eastAsia="ko-KR" w:bidi="ar-SA"/>
        </w:rPr>
        <w:t xml:space="preserve"> </w:t>
      </w:r>
      <w:r w:rsidR="00836E03">
        <w:rPr>
          <w:rFonts w:eastAsia="Malgun Gothic"/>
          <w:bCs/>
          <w:color w:val="auto"/>
          <w:kern w:val="2"/>
          <w:sz w:val="21"/>
          <w:szCs w:val="21"/>
          <w:lang w:eastAsia="ko-KR" w:bidi="ar-SA"/>
        </w:rPr>
        <w:t>163,9 millió euró (</w:t>
      </w:r>
      <w:r w:rsidRPr="00063191">
        <w:rPr>
          <w:rFonts w:eastAsia="Malgun Gothic"/>
          <w:bCs/>
          <w:color w:val="auto"/>
          <w:kern w:val="2"/>
          <w:sz w:val="21"/>
          <w:szCs w:val="21"/>
          <w:lang w:eastAsia="ko-KR" w:bidi="ar-SA"/>
        </w:rPr>
        <w:t>203,7 milliárd KRW</w:t>
      </w:r>
      <w:r w:rsidR="00836E03">
        <w:rPr>
          <w:rFonts w:eastAsia="Malgun Gothic"/>
          <w:bCs/>
          <w:color w:val="auto"/>
          <w:kern w:val="2"/>
          <w:sz w:val="21"/>
          <w:szCs w:val="21"/>
          <w:lang w:eastAsia="ko-KR" w:bidi="ar-SA"/>
        </w:rPr>
        <w:t>)</w:t>
      </w:r>
      <w:r w:rsidRPr="00063191">
        <w:rPr>
          <w:rFonts w:eastAsia="Malgun Gothic"/>
          <w:bCs/>
          <w:color w:val="auto"/>
          <w:kern w:val="2"/>
          <w:sz w:val="21"/>
          <w:szCs w:val="21"/>
          <w:lang w:eastAsia="ko-KR" w:bidi="ar-SA"/>
        </w:rPr>
        <w:t xml:space="preserve"> </w:t>
      </w:r>
      <w:r w:rsidR="00836E03">
        <w:rPr>
          <w:rFonts w:eastAsia="Malgun Gothic"/>
          <w:color w:val="auto"/>
          <w:sz w:val="21"/>
          <w:szCs w:val="21"/>
          <w:lang w:eastAsia="ko-KR" w:bidi="ar-SA"/>
        </w:rPr>
        <w:t>volt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>.</w:t>
      </w:r>
    </w:p>
    <w:p w:rsidR="00AC0781" w:rsidRPr="00063191" w:rsidRDefault="00AC0781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:rsidR="00AC0781" w:rsidRPr="00063191" w:rsidRDefault="00595270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A 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>Hankook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Tire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2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>. negyedéves értékesítései 1,7%-kal nö</w:t>
      </w:r>
      <w:r w:rsidR="00063191">
        <w:rPr>
          <w:rFonts w:eastAsia="Malgun Gothic"/>
          <w:color w:val="auto"/>
          <w:sz w:val="21"/>
          <w:szCs w:val="21"/>
          <w:lang w:eastAsia="ko-KR" w:bidi="ar-SA"/>
        </w:rPr>
        <w:t>v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>ekedtek az előző év ugyanezen időszakához viszonyítva, az ál</w:t>
      </w:r>
      <w:r w:rsidR="00063191">
        <w:rPr>
          <w:rFonts w:eastAsia="Malgun Gothic"/>
          <w:color w:val="auto"/>
          <w:sz w:val="21"/>
          <w:szCs w:val="21"/>
          <w:lang w:eastAsia="ko-KR" w:bidi="ar-SA"/>
        </w:rPr>
        <w:t>t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alános árbevétel 3,5 %-kal, az üzemi nyereség pedig 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>34</w:t>
      </w:r>
      <w:r w:rsidR="00836E03">
        <w:rPr>
          <w:rFonts w:eastAsia="Malgun Gothic"/>
          <w:color w:val="auto"/>
          <w:sz w:val="21"/>
          <w:szCs w:val="21"/>
          <w:lang w:eastAsia="ko-KR" w:bidi="ar-SA"/>
        </w:rPr>
        <w:t>,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4 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>százalékkal csökkent.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>Az üzemi nyereségben bekövetkezett csökkenés főként a nyersanyagárak emelkedésének tudható be.</w:t>
      </w:r>
    </w:p>
    <w:p w:rsidR="00AC0781" w:rsidRPr="00063191" w:rsidRDefault="00AC0781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:rsidR="00AC0781" w:rsidRPr="00063191" w:rsidRDefault="00063191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FF0000"/>
          <w:sz w:val="21"/>
          <w:szCs w:val="21"/>
          <w:lang w:eastAsia="ko-KR" w:bidi="ar-SA"/>
        </w:rPr>
      </w:pPr>
      <w:r>
        <w:rPr>
          <w:rFonts w:eastAsia="Malgun Gothic"/>
          <w:color w:val="auto"/>
          <w:sz w:val="21"/>
          <w:szCs w:val="21"/>
          <w:lang w:eastAsia="ko-KR" w:bidi="ar-SA"/>
        </w:rPr>
        <w:t>Ezzel sze</w:t>
      </w:r>
      <w:r w:rsidR="00595270" w:rsidRPr="00063191">
        <w:rPr>
          <w:rFonts w:eastAsia="Malgun Gothic"/>
          <w:color w:val="auto"/>
          <w:sz w:val="21"/>
          <w:szCs w:val="21"/>
          <w:lang w:eastAsia="ko-KR" w:bidi="ar-SA"/>
        </w:rPr>
        <w:t>mben</w:t>
      </w:r>
      <w:r w:rsidR="00C720C1">
        <w:rPr>
          <w:rFonts w:eastAsia="Malgun Gothic"/>
          <w:color w:val="auto"/>
          <w:sz w:val="21"/>
          <w:szCs w:val="21"/>
          <w:lang w:eastAsia="ko-KR" w:bidi="ar-SA"/>
        </w:rPr>
        <w:t xml:space="preserve"> a többi piaci szereplőt jelentősen megelőzve,</w:t>
      </w:r>
      <w:r w:rsidR="0059527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="00C720C1">
        <w:rPr>
          <w:rFonts w:eastAsia="Malgun Gothic"/>
          <w:color w:val="auto"/>
          <w:sz w:val="21"/>
          <w:szCs w:val="21"/>
          <w:lang w:eastAsia="ko-KR" w:bidi="ar-SA"/>
        </w:rPr>
        <w:t xml:space="preserve">a Hankook Tire </w:t>
      </w:r>
      <w:r w:rsidR="00595270" w:rsidRPr="00063191">
        <w:rPr>
          <w:rFonts w:eastAsia="Malgun Gothic"/>
          <w:color w:val="auto"/>
          <w:sz w:val="21"/>
          <w:szCs w:val="21"/>
          <w:lang w:eastAsia="ko-KR" w:bidi="ar-SA"/>
        </w:rPr>
        <w:t>előző év azonos negyedévével összehasonlított árbevétel</w:t>
      </w:r>
      <w:r w:rsidR="00C720C1">
        <w:rPr>
          <w:rFonts w:eastAsia="Malgun Gothic"/>
          <w:color w:val="auto"/>
          <w:sz w:val="21"/>
          <w:szCs w:val="21"/>
          <w:lang w:eastAsia="ko-KR" w:bidi="ar-SA"/>
        </w:rPr>
        <w:t>e</w:t>
      </w:r>
      <w:r w:rsidR="0059527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növekedett. Az ultranagy teljesítményű 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>(UHPT)</w:t>
      </w:r>
      <w:r w:rsidR="0059527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gumiabroncs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s</w:t>
      </w:r>
      <w:r w:rsidR="00595270" w:rsidRPr="00063191">
        <w:rPr>
          <w:rFonts w:eastAsia="Malgun Gothic"/>
          <w:color w:val="auto"/>
          <w:sz w:val="21"/>
          <w:szCs w:val="21"/>
          <w:lang w:eastAsia="ko-KR" w:bidi="ar-SA"/>
        </w:rPr>
        <w:t>z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>egm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>ens is folyamatosan bővült. Az</w:t>
      </w:r>
      <w:r w:rsidR="00C92CF1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UHPT 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abroncsok étékesítési aránya 1,7%-kal nőtt, és a második negyedév </w:t>
      </w:r>
      <w:r w:rsidR="00C720C1">
        <w:rPr>
          <w:rFonts w:eastAsia="Malgun Gothic"/>
          <w:color w:val="auto"/>
          <w:sz w:val="21"/>
          <w:szCs w:val="21"/>
          <w:lang w:eastAsia="ko-KR" w:bidi="ar-SA"/>
        </w:rPr>
        <w:t>árbevételének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36,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>9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százalékát tette ki. A 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>Hankook Tire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a tervek szerint </w:t>
      </w:r>
      <w:r>
        <w:rPr>
          <w:rFonts w:eastAsia="Malgun Gothic"/>
          <w:color w:val="auto"/>
          <w:sz w:val="21"/>
          <w:szCs w:val="21"/>
          <w:lang w:eastAsia="ko-KR" w:bidi="ar-SA"/>
        </w:rPr>
        <w:t xml:space="preserve">tovább 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>bővíti értékesítéseit az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 xml:space="preserve"> UHPT s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>z</w:t>
      </w:r>
      <w:r w:rsidR="00D760D0" w:rsidRPr="00063191">
        <w:rPr>
          <w:rFonts w:eastAsia="Malgun Gothic"/>
          <w:color w:val="auto"/>
          <w:sz w:val="21"/>
          <w:szCs w:val="21"/>
          <w:lang w:eastAsia="ko-KR" w:bidi="ar-SA"/>
        </w:rPr>
        <w:t>egmens</w:t>
      </w:r>
      <w:r w:rsidRPr="00063191">
        <w:rPr>
          <w:rFonts w:eastAsia="Malgun Gothic"/>
          <w:color w:val="auto"/>
          <w:sz w:val="21"/>
          <w:szCs w:val="21"/>
          <w:lang w:eastAsia="ko-KR" w:bidi="ar-SA"/>
        </w:rPr>
        <w:t>ben, és rugalmasan reagál az autóiparban bekövetkezett változásokra.</w:t>
      </w:r>
    </w:p>
    <w:p w:rsidR="007C7A24" w:rsidRDefault="0069627C">
      <w:pPr>
        <w:suppressAutoHyphens w:val="0"/>
        <w:autoSpaceDE w:val="0"/>
        <w:autoSpaceDN w:val="0"/>
        <w:snapToGrid w:val="0"/>
        <w:spacing w:before="120" w:after="120" w:line="276" w:lineRule="auto"/>
        <w:jc w:val="center"/>
        <w:rPr>
          <w:rFonts w:ascii="Arial" w:eastAsia="Malgun Gothic" w:hAnsi="Arial" w:cs="Arial"/>
          <w:color w:val="auto"/>
          <w:kern w:val="2"/>
          <w:sz w:val="22"/>
          <w:szCs w:val="22"/>
          <w:lang w:eastAsia="ko-KR" w:bidi="ar-SA"/>
        </w:rPr>
      </w:pPr>
      <w:r w:rsidRPr="00063191">
        <w:rPr>
          <w:rFonts w:ascii="Arial" w:eastAsia="Malgun Gothic" w:hAnsi="Arial" w:cs="Arial"/>
          <w:color w:val="auto"/>
          <w:kern w:val="2"/>
          <w:sz w:val="22"/>
          <w:szCs w:val="22"/>
          <w:lang w:eastAsia="ko-KR" w:bidi="ar-SA"/>
        </w:rPr>
        <w:t># # #</w:t>
      </w:r>
    </w:p>
    <w:p w:rsidR="00AC0781" w:rsidRPr="00063191" w:rsidRDefault="00836E03" w:rsidP="00836E03">
      <w:pPr>
        <w:suppressAutoHyphens w:val="0"/>
        <w:autoSpaceDE w:val="0"/>
        <w:autoSpaceDN w:val="0"/>
        <w:spacing w:line="276" w:lineRule="auto"/>
        <w:ind w:firstLineChars="50" w:firstLine="113"/>
        <w:rPr>
          <w:rFonts w:ascii="Arial" w:eastAsia="Batang" w:hAnsi="Arial" w:cs="Arial"/>
          <w:b/>
          <w:color w:val="000000"/>
          <w:kern w:val="2"/>
          <w:sz w:val="22"/>
          <w:szCs w:val="22"/>
          <w:lang w:eastAsia="ko-KR" w:bidi="ar-SA"/>
        </w:rPr>
      </w:pPr>
      <w:r>
        <w:rPr>
          <w:rFonts w:ascii="Arial" w:eastAsia="Batang" w:hAnsi="Arial" w:cs="Arial"/>
          <w:b/>
          <w:color w:val="000000"/>
          <w:kern w:val="2"/>
          <w:sz w:val="22"/>
          <w:szCs w:val="22"/>
          <w:lang w:eastAsia="ko-KR" w:bidi="ar-SA"/>
        </w:rPr>
        <w:t>2017. 2. negyedév konszolidált pénzügyi eredménye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2384"/>
        <w:gridCol w:w="2384"/>
        <w:gridCol w:w="2384"/>
      </w:tblGrid>
      <w:tr w:rsidR="00AC0781" w:rsidRPr="00063191" w:rsidTr="00AC0781">
        <w:trPr>
          <w:trHeight w:val="312"/>
        </w:trPr>
        <w:tc>
          <w:tcPr>
            <w:tcW w:w="2383" w:type="dxa"/>
            <w:shd w:val="clear" w:color="auto" w:fill="7F7F7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0781" w:rsidRPr="00063191" w:rsidRDefault="00836E03" w:rsidP="00AC078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lang w:eastAsia="ko-KR" w:bidi="ar-SA"/>
              </w:rPr>
            </w:pPr>
            <w:r>
              <w:rPr>
                <w:rFonts w:ascii="Arial" w:eastAsia="Batang" w:hAnsi="Arial" w:cs="Arial"/>
                <w:b/>
                <w:color w:val="FFFFFF"/>
                <w:kern w:val="2"/>
                <w:lang w:eastAsia="ko-KR" w:bidi="ar-SA"/>
              </w:rPr>
              <w:t>(Egység: milliárd KRW)</w:t>
            </w:r>
          </w:p>
        </w:tc>
        <w:tc>
          <w:tcPr>
            <w:tcW w:w="2384" w:type="dxa"/>
            <w:shd w:val="clear" w:color="auto" w:fill="7F7F7F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0781" w:rsidRPr="00063191" w:rsidRDefault="00836E03" w:rsidP="00AC078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lang w:eastAsia="ko-KR" w:bidi="ar-SA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  <w:lang w:eastAsia="ko-KR" w:bidi="ar-SA"/>
              </w:rPr>
              <w:t xml:space="preserve">2016.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  <w:lang w:eastAsia="ko-KR" w:bidi="ar-SA"/>
              </w:rPr>
              <w:br/>
              <w:t>2. negyedév</w:t>
            </w:r>
          </w:p>
        </w:tc>
        <w:tc>
          <w:tcPr>
            <w:tcW w:w="2384" w:type="dxa"/>
            <w:shd w:val="clear" w:color="auto" w:fill="7F7F7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0781" w:rsidRPr="00063191" w:rsidRDefault="00836E03" w:rsidP="00AC078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lang w:eastAsia="ko-KR" w:bidi="ar-SA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  <w:lang w:eastAsia="ko-KR" w:bidi="ar-SA"/>
              </w:rPr>
              <w:t xml:space="preserve">2017.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  <w:lang w:eastAsia="ko-KR" w:bidi="ar-SA"/>
              </w:rPr>
              <w:br/>
              <w:t>1. negyedév</w:t>
            </w:r>
          </w:p>
        </w:tc>
        <w:tc>
          <w:tcPr>
            <w:tcW w:w="2384" w:type="dxa"/>
            <w:shd w:val="clear" w:color="auto" w:fill="7F7F7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0781" w:rsidRPr="00063191" w:rsidRDefault="00836E03" w:rsidP="00AC078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lang w:eastAsia="ko-KR" w:bidi="ar-SA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  <w:lang w:eastAsia="ko-KR" w:bidi="ar-SA"/>
              </w:rPr>
              <w:t xml:space="preserve">2017.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  <w:lang w:eastAsia="ko-KR" w:bidi="ar-SA"/>
              </w:rPr>
              <w:br/>
              <w:t>2. negyedév</w:t>
            </w:r>
          </w:p>
        </w:tc>
      </w:tr>
      <w:tr w:rsidR="00AC0781" w:rsidRPr="00063191" w:rsidTr="00836E03">
        <w:trPr>
          <w:trHeight w:val="312"/>
        </w:trPr>
        <w:tc>
          <w:tcPr>
            <w:tcW w:w="2383" w:type="dxa"/>
            <w:shd w:val="clear" w:color="auto" w:fill="F2F2F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0781" w:rsidRPr="00063191" w:rsidRDefault="00C720C1" w:rsidP="00AC078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</w:pPr>
            <w:r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>Árbevétel</w:t>
            </w:r>
          </w:p>
        </w:tc>
        <w:tc>
          <w:tcPr>
            <w:tcW w:w="2384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781" w:rsidRPr="00063191" w:rsidRDefault="00AC0781" w:rsidP="00C720C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1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 xml:space="preserve"> 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727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,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4</w:t>
            </w:r>
          </w:p>
        </w:tc>
        <w:tc>
          <w:tcPr>
            <w:tcW w:w="23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781" w:rsidRPr="00063191" w:rsidRDefault="00AC0781" w:rsidP="00C720C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1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 xml:space="preserve"> 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639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,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2</w:t>
            </w:r>
          </w:p>
        </w:tc>
        <w:tc>
          <w:tcPr>
            <w:tcW w:w="23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781" w:rsidRPr="00063191" w:rsidRDefault="00AC0781" w:rsidP="00C720C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>1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 xml:space="preserve"> 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>666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>8</w:t>
            </w:r>
          </w:p>
        </w:tc>
      </w:tr>
      <w:tr w:rsidR="00AC0781" w:rsidRPr="00063191" w:rsidTr="00836E03">
        <w:trPr>
          <w:trHeight w:val="312"/>
        </w:trPr>
        <w:tc>
          <w:tcPr>
            <w:tcW w:w="2383" w:type="dxa"/>
            <w:shd w:val="clear" w:color="auto" w:fill="F2F2F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0781" w:rsidRPr="00063191" w:rsidRDefault="00836E03" w:rsidP="00C720C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</w:pPr>
            <w:r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 xml:space="preserve">Üzemi 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>eredmény</w:t>
            </w:r>
          </w:p>
        </w:tc>
        <w:tc>
          <w:tcPr>
            <w:tcW w:w="2384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781" w:rsidRPr="00063191" w:rsidRDefault="00AC0781" w:rsidP="00C720C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310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,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3</w:t>
            </w:r>
          </w:p>
        </w:tc>
        <w:tc>
          <w:tcPr>
            <w:tcW w:w="23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781" w:rsidRPr="00063191" w:rsidRDefault="00AC0781" w:rsidP="00C720C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232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,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lang w:eastAsia="ko-KR" w:bidi="ar-SA"/>
              </w:rPr>
              <w:t>2</w:t>
            </w:r>
          </w:p>
        </w:tc>
        <w:tc>
          <w:tcPr>
            <w:tcW w:w="23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781" w:rsidRPr="00063191" w:rsidRDefault="00AC0781" w:rsidP="00C720C1">
            <w:pPr>
              <w:suppressAutoHyphens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>203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lang w:eastAsia="ko-KR" w:bidi="ar-SA"/>
              </w:rPr>
              <w:t>7</w:t>
            </w:r>
          </w:p>
        </w:tc>
      </w:tr>
      <w:bookmarkEnd w:id="0"/>
    </w:tbl>
    <w:p w:rsidR="00AC0781" w:rsidRPr="00063191" w:rsidRDefault="00AC0781" w:rsidP="00AC0781">
      <w:pPr>
        <w:suppressAutoHyphens w:val="0"/>
        <w:autoSpaceDE w:val="0"/>
        <w:autoSpaceDN w:val="0"/>
        <w:spacing w:line="276" w:lineRule="auto"/>
        <w:rPr>
          <w:rFonts w:ascii="Arial" w:eastAsia="Malgun Gothic" w:hAnsi="Arial" w:cs="Arial"/>
          <w:b/>
          <w:bCs/>
          <w:color w:val="auto"/>
          <w:kern w:val="2"/>
          <w:szCs w:val="24"/>
          <w:lang w:eastAsia="ko-KR" w:bidi="ar-SA"/>
        </w:rPr>
      </w:pPr>
    </w:p>
    <w:tbl>
      <w:tblPr>
        <w:tblStyle w:val="0TableGrid1"/>
        <w:tblW w:w="9497" w:type="dxa"/>
        <w:tblInd w:w="137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36E03" w:rsidRPr="00063191" w:rsidTr="00AC0781">
        <w:trPr>
          <w:trHeight w:val="312"/>
        </w:trPr>
        <w:tc>
          <w:tcPr>
            <w:tcW w:w="2374" w:type="dxa"/>
            <w:shd w:val="clear" w:color="auto" w:fill="7F7F7F"/>
            <w:vAlign w:val="center"/>
          </w:tcPr>
          <w:p w:rsidR="00836E03" w:rsidRPr="00063191" w:rsidRDefault="00836E03" w:rsidP="00836E03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"/>
              </w:rPr>
              <w:t>(Egység: millió USD)</w:t>
            </w:r>
          </w:p>
        </w:tc>
        <w:tc>
          <w:tcPr>
            <w:tcW w:w="2374" w:type="dxa"/>
            <w:shd w:val="clear" w:color="auto" w:fill="7F7F7F"/>
            <w:vAlign w:val="center"/>
          </w:tcPr>
          <w:p w:rsidR="00836E03" w:rsidRPr="00063191" w:rsidRDefault="00836E03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t xml:space="preserve">2016.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br/>
              <w:t>2. negyedév</w:t>
            </w:r>
          </w:p>
        </w:tc>
        <w:tc>
          <w:tcPr>
            <w:tcW w:w="2374" w:type="dxa"/>
            <w:shd w:val="clear" w:color="auto" w:fill="7F7F7F"/>
            <w:vAlign w:val="center"/>
          </w:tcPr>
          <w:p w:rsidR="00836E03" w:rsidRPr="00063191" w:rsidRDefault="00836E03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t xml:space="preserve">2017.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br/>
              <w:t>1. negyedév</w:t>
            </w:r>
          </w:p>
        </w:tc>
        <w:tc>
          <w:tcPr>
            <w:tcW w:w="2375" w:type="dxa"/>
            <w:shd w:val="clear" w:color="auto" w:fill="7F7F7F"/>
            <w:vAlign w:val="center"/>
          </w:tcPr>
          <w:p w:rsidR="00836E03" w:rsidRPr="00063191" w:rsidRDefault="00836E03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t xml:space="preserve">2017.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br/>
              <w:t>2. negyedév</w:t>
            </w:r>
          </w:p>
        </w:tc>
      </w:tr>
      <w:tr w:rsidR="00AC0781" w:rsidRPr="00063191" w:rsidTr="00AC0781">
        <w:trPr>
          <w:trHeight w:val="312"/>
        </w:trPr>
        <w:tc>
          <w:tcPr>
            <w:tcW w:w="2374" w:type="dxa"/>
            <w:shd w:val="clear" w:color="auto" w:fill="F2F2F2"/>
            <w:vAlign w:val="center"/>
          </w:tcPr>
          <w:p w:rsidR="00AC0781" w:rsidRPr="00063191" w:rsidRDefault="00C720C1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18"/>
              </w:rPr>
            </w:pPr>
            <w:r>
              <w:rPr>
                <w:rFonts w:ascii="Arial" w:eastAsia="Malgun Gothic" w:hAnsi="Arial" w:cs="Arial"/>
                <w:bCs/>
                <w:color w:val="auto"/>
                <w:kern w:val="2"/>
                <w:szCs w:val="18"/>
              </w:rPr>
              <w:t>Árbevétel</w:t>
            </w:r>
          </w:p>
        </w:tc>
        <w:tc>
          <w:tcPr>
            <w:tcW w:w="2374" w:type="dxa"/>
            <w:vAlign w:val="center"/>
          </w:tcPr>
          <w:p w:rsidR="00AC0781" w:rsidRPr="00063191" w:rsidRDefault="00AC0781" w:rsidP="00C720C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 xml:space="preserve"> 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484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AC0781" w:rsidRPr="00063191" w:rsidRDefault="00AC0781" w:rsidP="00C720C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 xml:space="preserve"> 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420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AC0781" w:rsidRPr="00063191" w:rsidRDefault="00AC0781" w:rsidP="00C720C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 xml:space="preserve"> 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475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8</w:t>
            </w:r>
          </w:p>
        </w:tc>
      </w:tr>
      <w:tr w:rsidR="00AC0781" w:rsidRPr="00063191" w:rsidTr="00AC0781">
        <w:trPr>
          <w:trHeight w:val="312"/>
        </w:trPr>
        <w:tc>
          <w:tcPr>
            <w:tcW w:w="2374" w:type="dxa"/>
            <w:shd w:val="clear" w:color="auto" w:fill="F2F2F2"/>
            <w:vAlign w:val="center"/>
          </w:tcPr>
          <w:p w:rsidR="00AC0781" w:rsidRPr="00063191" w:rsidRDefault="00C720C1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18"/>
              </w:rPr>
            </w:pPr>
            <w:r>
              <w:rPr>
                <w:rFonts w:ascii="Arial" w:eastAsia="Malgun Gothic" w:hAnsi="Arial" w:cs="Arial"/>
                <w:bCs/>
                <w:color w:val="auto"/>
                <w:kern w:val="2"/>
                <w:szCs w:val="18"/>
              </w:rPr>
              <w:t>Üzemi eredmény</w:t>
            </w:r>
          </w:p>
        </w:tc>
        <w:tc>
          <w:tcPr>
            <w:tcW w:w="2374" w:type="dxa"/>
            <w:vAlign w:val="center"/>
          </w:tcPr>
          <w:p w:rsidR="00AC0781" w:rsidRPr="00063191" w:rsidRDefault="00AC0781" w:rsidP="00C720C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266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7</w:t>
            </w:r>
          </w:p>
        </w:tc>
        <w:tc>
          <w:tcPr>
            <w:tcW w:w="2374" w:type="dxa"/>
            <w:vAlign w:val="center"/>
          </w:tcPr>
          <w:p w:rsidR="00AC0781" w:rsidRPr="00063191" w:rsidRDefault="00AC0781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201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AC0781" w:rsidRPr="00063191" w:rsidRDefault="00AC0781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180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4</w:t>
            </w:r>
          </w:p>
        </w:tc>
      </w:tr>
    </w:tbl>
    <w:p w:rsidR="00AC0781" w:rsidRPr="00063191" w:rsidRDefault="00AC0781" w:rsidP="00AC0781">
      <w:pPr>
        <w:suppressAutoHyphens w:val="0"/>
        <w:autoSpaceDE w:val="0"/>
        <w:autoSpaceDN w:val="0"/>
        <w:spacing w:line="276" w:lineRule="auto"/>
        <w:rPr>
          <w:rFonts w:ascii="Arial" w:eastAsia="Malgun Gothic" w:hAnsi="Arial" w:cs="Arial"/>
          <w:b/>
          <w:bCs/>
          <w:color w:val="auto"/>
          <w:kern w:val="2"/>
          <w:szCs w:val="24"/>
          <w:lang w:eastAsia="ko-KR" w:bidi="ar-SA"/>
        </w:rPr>
      </w:pPr>
    </w:p>
    <w:tbl>
      <w:tblPr>
        <w:tblStyle w:val="0TableGrid1"/>
        <w:tblW w:w="9497" w:type="dxa"/>
        <w:tblInd w:w="137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36E03" w:rsidRPr="00063191" w:rsidTr="00AC0781">
        <w:trPr>
          <w:trHeight w:val="312"/>
        </w:trPr>
        <w:tc>
          <w:tcPr>
            <w:tcW w:w="2374" w:type="dxa"/>
            <w:shd w:val="clear" w:color="auto" w:fill="7F7F7F"/>
            <w:vAlign w:val="center"/>
          </w:tcPr>
          <w:p w:rsidR="00836E03" w:rsidRPr="00063191" w:rsidRDefault="00836E03" w:rsidP="00836E03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"/>
              </w:rPr>
              <w:t>(Egység: millió EUR)</w:t>
            </w:r>
          </w:p>
        </w:tc>
        <w:tc>
          <w:tcPr>
            <w:tcW w:w="2374" w:type="dxa"/>
            <w:shd w:val="clear" w:color="auto" w:fill="7F7F7F"/>
            <w:vAlign w:val="center"/>
          </w:tcPr>
          <w:p w:rsidR="00836E03" w:rsidRPr="00063191" w:rsidRDefault="00836E03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t xml:space="preserve">2016.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br/>
              <w:t>2. negyedév</w:t>
            </w:r>
          </w:p>
        </w:tc>
        <w:tc>
          <w:tcPr>
            <w:tcW w:w="2374" w:type="dxa"/>
            <w:shd w:val="clear" w:color="auto" w:fill="7F7F7F"/>
            <w:vAlign w:val="center"/>
          </w:tcPr>
          <w:p w:rsidR="00836E03" w:rsidRPr="00063191" w:rsidRDefault="00836E03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t xml:space="preserve">2017.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br/>
              <w:t>1. negyedév</w:t>
            </w:r>
          </w:p>
        </w:tc>
        <w:tc>
          <w:tcPr>
            <w:tcW w:w="2375" w:type="dxa"/>
            <w:shd w:val="clear" w:color="auto" w:fill="7F7F7F"/>
            <w:vAlign w:val="center"/>
          </w:tcPr>
          <w:p w:rsidR="00836E03" w:rsidRPr="00063191" w:rsidRDefault="00836E03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2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t xml:space="preserve">2017.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br/>
              <w:t>2. negyedév</w:t>
            </w:r>
          </w:p>
        </w:tc>
      </w:tr>
      <w:tr w:rsidR="00AC0781" w:rsidRPr="00063191" w:rsidTr="00AC0781">
        <w:trPr>
          <w:trHeight w:val="312"/>
        </w:trPr>
        <w:tc>
          <w:tcPr>
            <w:tcW w:w="2374" w:type="dxa"/>
            <w:shd w:val="clear" w:color="auto" w:fill="F2F2F2"/>
            <w:vAlign w:val="center"/>
          </w:tcPr>
          <w:p w:rsidR="00AC0781" w:rsidRPr="00063191" w:rsidRDefault="00C720C1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18"/>
              </w:rPr>
            </w:pPr>
            <w:r>
              <w:rPr>
                <w:rFonts w:ascii="Arial" w:eastAsia="Malgun Gothic" w:hAnsi="Arial" w:cs="Arial"/>
                <w:bCs/>
                <w:color w:val="auto"/>
                <w:kern w:val="2"/>
                <w:szCs w:val="18"/>
              </w:rPr>
              <w:t>Árbevétel</w:t>
            </w:r>
          </w:p>
        </w:tc>
        <w:tc>
          <w:tcPr>
            <w:tcW w:w="2374" w:type="dxa"/>
            <w:vAlign w:val="center"/>
          </w:tcPr>
          <w:p w:rsidR="00AC0781" w:rsidRPr="00063191" w:rsidRDefault="00AC0781" w:rsidP="00C720C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 xml:space="preserve"> 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315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4</w:t>
            </w:r>
          </w:p>
        </w:tc>
        <w:tc>
          <w:tcPr>
            <w:tcW w:w="2374" w:type="dxa"/>
            <w:vAlign w:val="center"/>
          </w:tcPr>
          <w:p w:rsidR="00AC0781" w:rsidRPr="00063191" w:rsidRDefault="00AC0781" w:rsidP="00C720C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 xml:space="preserve"> 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333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AC0781" w:rsidRPr="00063191" w:rsidRDefault="00AC0781" w:rsidP="00C720C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 xml:space="preserve"> 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341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</w:t>
            </w:r>
          </w:p>
        </w:tc>
      </w:tr>
      <w:tr w:rsidR="00AC0781" w:rsidRPr="00063191" w:rsidTr="00AC0781">
        <w:trPr>
          <w:trHeight w:val="312"/>
        </w:trPr>
        <w:tc>
          <w:tcPr>
            <w:tcW w:w="2374" w:type="dxa"/>
            <w:shd w:val="clear" w:color="auto" w:fill="F2F2F2"/>
            <w:vAlign w:val="center"/>
          </w:tcPr>
          <w:p w:rsidR="00AC0781" w:rsidRPr="00063191" w:rsidRDefault="00C720C1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18"/>
              </w:rPr>
            </w:pPr>
            <w:r>
              <w:rPr>
                <w:rFonts w:ascii="Arial" w:eastAsia="Malgun Gothic" w:hAnsi="Arial" w:cs="Arial"/>
                <w:bCs/>
                <w:color w:val="auto"/>
                <w:kern w:val="2"/>
                <w:szCs w:val="18"/>
              </w:rPr>
              <w:t>Üzemi eredmény</w:t>
            </w:r>
          </w:p>
        </w:tc>
        <w:tc>
          <w:tcPr>
            <w:tcW w:w="2374" w:type="dxa"/>
            <w:vAlign w:val="center"/>
          </w:tcPr>
          <w:p w:rsidR="00AC0781" w:rsidRPr="00063191" w:rsidRDefault="00AC0781" w:rsidP="00C720C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236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AC0781" w:rsidRPr="00063191" w:rsidRDefault="00AC0781" w:rsidP="00C720C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188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9</w:t>
            </w:r>
          </w:p>
        </w:tc>
        <w:tc>
          <w:tcPr>
            <w:tcW w:w="2375" w:type="dxa"/>
            <w:vAlign w:val="center"/>
          </w:tcPr>
          <w:p w:rsidR="00AC0781" w:rsidRPr="00063191" w:rsidRDefault="00AC0781" w:rsidP="00AC0781">
            <w:pPr>
              <w:suppressAutoHyphens w:val="0"/>
              <w:spacing w:line="276" w:lineRule="auto"/>
              <w:jc w:val="center"/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</w:pP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163</w:t>
            </w:r>
            <w:r w:rsidR="00C720C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,</w:t>
            </w:r>
            <w:r w:rsidRPr="00063191">
              <w:rPr>
                <w:rFonts w:ascii="Arial" w:eastAsia="Malgun Gothic" w:hAnsi="Arial" w:cs="Arial"/>
                <w:bCs/>
                <w:color w:val="auto"/>
                <w:kern w:val="2"/>
                <w:szCs w:val="24"/>
              </w:rPr>
              <w:t>9</w:t>
            </w:r>
          </w:p>
        </w:tc>
      </w:tr>
    </w:tbl>
    <w:p w:rsidR="00AC0781" w:rsidRPr="00063191" w:rsidRDefault="00AC0781" w:rsidP="00AC0781">
      <w:pPr>
        <w:suppressAutoHyphens w:val="0"/>
        <w:autoSpaceDE w:val="0"/>
        <w:autoSpaceDN w:val="0"/>
        <w:spacing w:line="276" w:lineRule="auto"/>
        <w:rPr>
          <w:rFonts w:ascii="Arial" w:eastAsia="Malgun Gothic" w:hAnsi="Arial" w:cs="Arial"/>
          <w:b/>
          <w:bCs/>
          <w:color w:val="auto"/>
          <w:kern w:val="2"/>
          <w:szCs w:val="24"/>
          <w:lang w:eastAsia="ko-KR" w:bidi="ar-SA"/>
        </w:rPr>
      </w:pPr>
    </w:p>
    <w:p w:rsidR="00AC0781" w:rsidRPr="00063191" w:rsidRDefault="00AC0781" w:rsidP="00AC0781">
      <w:pPr>
        <w:suppressAutoHyphens w:val="0"/>
        <w:autoSpaceDE w:val="0"/>
        <w:autoSpaceDN w:val="0"/>
        <w:spacing w:line="276" w:lineRule="auto"/>
        <w:rPr>
          <w:rFonts w:ascii="Arial" w:eastAsia="Malgun Gothic" w:hAnsi="Arial" w:cs="Arial"/>
          <w:b/>
          <w:bCs/>
          <w:color w:val="auto"/>
          <w:kern w:val="2"/>
          <w:sz w:val="24"/>
          <w:szCs w:val="24"/>
          <w:lang w:eastAsia="ko-KR" w:bidi="ar-SA"/>
        </w:rPr>
      </w:pPr>
      <w:r w:rsidRPr="00063191">
        <w:rPr>
          <w:rFonts w:ascii="Arial" w:eastAsia="Malgun Gothic" w:hAnsi="Arial" w:cs="Arial"/>
          <w:b/>
          <w:bCs/>
          <w:color w:val="auto"/>
          <w:kern w:val="2"/>
          <w:sz w:val="24"/>
          <w:szCs w:val="24"/>
          <w:lang w:eastAsia="ko-KR" w:bidi="ar-SA"/>
        </w:rPr>
        <w:t>*</w:t>
      </w:r>
      <w:r w:rsidR="00836E03">
        <w:rPr>
          <w:rFonts w:ascii="Arial" w:eastAsia="Malgun Gothic" w:hAnsi="Arial" w:cs="Arial"/>
          <w:b/>
          <w:bCs/>
          <w:color w:val="auto"/>
          <w:kern w:val="2"/>
          <w:sz w:val="24"/>
          <w:szCs w:val="24"/>
          <w:lang w:eastAsia="ko-KR" w:bidi="ar-SA"/>
        </w:rPr>
        <w:t>Valutaárfolyamok:</w:t>
      </w:r>
    </w:p>
    <w:tbl>
      <w:tblPr>
        <w:tblStyle w:val="0TableGrid1"/>
        <w:tblW w:w="9500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836E03" w:rsidRPr="00063191" w:rsidTr="00AC0781">
        <w:trPr>
          <w:trHeight w:val="312"/>
        </w:trPr>
        <w:tc>
          <w:tcPr>
            <w:tcW w:w="2375" w:type="dxa"/>
            <w:shd w:val="clear" w:color="auto" w:fill="7F7F7F"/>
            <w:vAlign w:val="center"/>
          </w:tcPr>
          <w:p w:rsidR="00836E03" w:rsidRPr="00063191" w:rsidRDefault="00836E03" w:rsidP="00AC0781">
            <w:pPr>
              <w:suppressAutoHyphens w:val="0"/>
              <w:snapToGrid w:val="0"/>
              <w:ind w:rightChars="56" w:right="112"/>
              <w:jc w:val="center"/>
              <w:rPr>
                <w:rFonts w:ascii="Arial" w:eastAsia="Malgun Gothic" w:hAnsi="Arial" w:cs="Arial"/>
                <w:b/>
                <w:color w:val="FFFFFF"/>
                <w:kern w:val="2"/>
                <w:szCs w:val="22"/>
              </w:rPr>
            </w:pPr>
          </w:p>
        </w:tc>
        <w:tc>
          <w:tcPr>
            <w:tcW w:w="2375" w:type="dxa"/>
            <w:shd w:val="clear" w:color="auto" w:fill="7F7F7F"/>
            <w:vAlign w:val="center"/>
          </w:tcPr>
          <w:p w:rsidR="00836E03" w:rsidRPr="00063191" w:rsidRDefault="00836E03" w:rsidP="00AC0781">
            <w:pPr>
              <w:suppressAutoHyphens w:val="0"/>
              <w:snapToGrid w:val="0"/>
              <w:ind w:rightChars="56" w:right="112"/>
              <w:jc w:val="center"/>
              <w:rPr>
                <w:rFonts w:ascii="Arial" w:eastAsia="Malgun Gothic" w:hAnsi="Arial" w:cs="Arial"/>
                <w:b/>
                <w:color w:val="FFFFFF"/>
                <w:kern w:val="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t xml:space="preserve">2016.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br/>
              <w:t>2. negyedév</w:t>
            </w:r>
          </w:p>
        </w:tc>
        <w:tc>
          <w:tcPr>
            <w:tcW w:w="2375" w:type="dxa"/>
            <w:shd w:val="clear" w:color="auto" w:fill="7F7F7F"/>
            <w:vAlign w:val="center"/>
          </w:tcPr>
          <w:p w:rsidR="00836E03" w:rsidRPr="00063191" w:rsidRDefault="00836E03" w:rsidP="00AC0781">
            <w:pPr>
              <w:suppressAutoHyphens w:val="0"/>
              <w:snapToGrid w:val="0"/>
              <w:ind w:rightChars="56" w:right="112"/>
              <w:jc w:val="center"/>
              <w:rPr>
                <w:rFonts w:ascii="Arial" w:eastAsia="Malgun Gothic" w:hAnsi="Arial" w:cs="Arial"/>
                <w:b/>
                <w:color w:val="FFFFFF"/>
                <w:kern w:val="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t xml:space="preserve">2017.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br/>
              <w:t>1. negyedév</w:t>
            </w:r>
          </w:p>
        </w:tc>
        <w:tc>
          <w:tcPr>
            <w:tcW w:w="2375" w:type="dxa"/>
            <w:shd w:val="clear" w:color="auto" w:fill="7F7F7F"/>
            <w:vAlign w:val="center"/>
          </w:tcPr>
          <w:p w:rsidR="00836E03" w:rsidRPr="00063191" w:rsidRDefault="00836E03" w:rsidP="00AC0781">
            <w:pPr>
              <w:suppressAutoHyphens w:val="0"/>
              <w:snapToGrid w:val="0"/>
              <w:ind w:rightChars="56" w:right="112"/>
              <w:jc w:val="center"/>
              <w:rPr>
                <w:rFonts w:ascii="Arial" w:eastAsia="Malgun Gothic" w:hAnsi="Arial" w:cs="Arial"/>
                <w:b/>
                <w:color w:val="FFFFFF"/>
                <w:kern w:val="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t xml:space="preserve">2017. pü. év </w:t>
            </w:r>
            <w:r>
              <w:rPr>
                <w:rFonts w:ascii="Arial" w:eastAsia="Malgun Gothic" w:hAnsi="Arial" w:cs="Arial"/>
                <w:b/>
                <w:bCs/>
                <w:color w:val="FFFFFF"/>
                <w:kern w:val="2"/>
              </w:rPr>
              <w:br/>
              <w:t>2. negyedév</w:t>
            </w:r>
          </w:p>
        </w:tc>
      </w:tr>
      <w:tr w:rsidR="00AC0781" w:rsidRPr="00063191" w:rsidTr="00836E03">
        <w:trPr>
          <w:trHeight w:val="312"/>
        </w:trPr>
        <w:tc>
          <w:tcPr>
            <w:tcW w:w="2375" w:type="dxa"/>
            <w:vAlign w:val="center"/>
          </w:tcPr>
          <w:p w:rsidR="00AC0781" w:rsidRPr="00063191" w:rsidRDefault="00AC0781" w:rsidP="00AC0781">
            <w:pPr>
              <w:suppressAutoHyphens w:val="0"/>
              <w:snapToGrid w:val="0"/>
              <w:ind w:rightChars="56" w:right="112"/>
              <w:jc w:val="center"/>
              <w:rPr>
                <w:rFonts w:ascii="Arial" w:eastAsia="Malgun Gothic" w:hAnsi="Arial" w:cs="Arial"/>
                <w:color w:val="auto"/>
                <w:kern w:val="2"/>
                <w:szCs w:val="22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USD / KRW</w:t>
            </w:r>
          </w:p>
        </w:tc>
        <w:tc>
          <w:tcPr>
            <w:tcW w:w="2375" w:type="dxa"/>
            <w:vAlign w:val="center"/>
          </w:tcPr>
          <w:p w:rsidR="00AC0781" w:rsidRPr="00063191" w:rsidRDefault="00AC0781" w:rsidP="00C720C1">
            <w:pPr>
              <w:suppressAutoHyphens w:val="0"/>
              <w:jc w:val="center"/>
              <w:rPr>
                <w:rFonts w:ascii="Arial" w:eastAsia="Malgun Gothic" w:hAnsi="Arial" w:cs="Arial"/>
                <w:color w:val="auto"/>
                <w:kern w:val="2"/>
                <w:szCs w:val="22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1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 xml:space="preserve"> 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163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,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30</w:t>
            </w:r>
          </w:p>
        </w:tc>
        <w:tc>
          <w:tcPr>
            <w:tcW w:w="2375" w:type="dxa"/>
            <w:vAlign w:val="center"/>
          </w:tcPr>
          <w:p w:rsidR="00AC0781" w:rsidRPr="00063191" w:rsidRDefault="00AC0781" w:rsidP="00C720C1">
            <w:pPr>
              <w:suppressAutoHyphens w:val="0"/>
              <w:jc w:val="center"/>
              <w:rPr>
                <w:rFonts w:ascii="Arial" w:eastAsia="Malgun Gothic" w:hAnsi="Arial" w:cs="Arial"/>
                <w:color w:val="auto"/>
                <w:kern w:val="2"/>
                <w:szCs w:val="22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1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 xml:space="preserve"> 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154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,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28</w:t>
            </w:r>
          </w:p>
        </w:tc>
        <w:tc>
          <w:tcPr>
            <w:tcW w:w="2375" w:type="dxa"/>
            <w:vAlign w:val="center"/>
          </w:tcPr>
          <w:p w:rsidR="00AC0781" w:rsidRPr="00063191" w:rsidRDefault="00AC0781" w:rsidP="00C720C1">
            <w:pPr>
              <w:suppressAutoHyphens w:val="0"/>
              <w:jc w:val="center"/>
              <w:rPr>
                <w:rFonts w:ascii="Arial" w:eastAsia="Malgun Gothic" w:hAnsi="Arial" w:cs="Arial"/>
                <w:color w:val="auto"/>
                <w:kern w:val="2"/>
                <w:szCs w:val="22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1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 xml:space="preserve"> 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129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,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43</w:t>
            </w:r>
          </w:p>
        </w:tc>
      </w:tr>
      <w:tr w:rsidR="00AC0781" w:rsidRPr="00063191" w:rsidTr="00836E03">
        <w:trPr>
          <w:trHeight w:val="312"/>
        </w:trPr>
        <w:tc>
          <w:tcPr>
            <w:tcW w:w="2375" w:type="dxa"/>
            <w:vAlign w:val="center"/>
          </w:tcPr>
          <w:p w:rsidR="00AC0781" w:rsidRPr="00063191" w:rsidRDefault="00AC0781" w:rsidP="00AC0781">
            <w:pPr>
              <w:suppressAutoHyphens w:val="0"/>
              <w:snapToGrid w:val="0"/>
              <w:ind w:rightChars="56" w:right="112"/>
              <w:jc w:val="center"/>
              <w:rPr>
                <w:rFonts w:ascii="Arial" w:eastAsia="Malgun Gothic" w:hAnsi="Arial" w:cs="Arial"/>
                <w:color w:val="auto"/>
                <w:kern w:val="2"/>
                <w:szCs w:val="22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EUR / KRW</w:t>
            </w:r>
          </w:p>
        </w:tc>
        <w:tc>
          <w:tcPr>
            <w:tcW w:w="2375" w:type="dxa"/>
            <w:vAlign w:val="center"/>
          </w:tcPr>
          <w:p w:rsidR="00AC0781" w:rsidRPr="00063191" w:rsidRDefault="00AC0781" w:rsidP="00C720C1">
            <w:pPr>
              <w:suppressAutoHyphens w:val="0"/>
              <w:jc w:val="center"/>
              <w:rPr>
                <w:rFonts w:ascii="Arial" w:eastAsia="Malgun Gothic" w:hAnsi="Arial" w:cs="Arial"/>
                <w:color w:val="auto"/>
                <w:kern w:val="2"/>
                <w:szCs w:val="22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1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 xml:space="preserve"> 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313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,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26</w:t>
            </w:r>
          </w:p>
        </w:tc>
        <w:tc>
          <w:tcPr>
            <w:tcW w:w="2375" w:type="dxa"/>
            <w:vAlign w:val="center"/>
          </w:tcPr>
          <w:p w:rsidR="00AC0781" w:rsidRPr="00063191" w:rsidRDefault="00AC0781" w:rsidP="00C720C1">
            <w:pPr>
              <w:suppressAutoHyphens w:val="0"/>
              <w:jc w:val="center"/>
              <w:rPr>
                <w:rFonts w:ascii="Arial" w:eastAsia="Malgun Gothic" w:hAnsi="Arial" w:cs="Arial"/>
                <w:color w:val="auto"/>
                <w:kern w:val="2"/>
                <w:szCs w:val="22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1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 xml:space="preserve"> 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229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,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54</w:t>
            </w:r>
          </w:p>
        </w:tc>
        <w:tc>
          <w:tcPr>
            <w:tcW w:w="2375" w:type="dxa"/>
            <w:vAlign w:val="center"/>
          </w:tcPr>
          <w:p w:rsidR="00AC0781" w:rsidRPr="00063191" w:rsidRDefault="00AC0781" w:rsidP="00C720C1">
            <w:pPr>
              <w:suppressAutoHyphens w:val="0"/>
              <w:jc w:val="center"/>
              <w:rPr>
                <w:rFonts w:ascii="Arial" w:eastAsia="Malgun Gothic" w:hAnsi="Arial" w:cs="Arial"/>
                <w:color w:val="auto"/>
                <w:kern w:val="2"/>
                <w:szCs w:val="22"/>
              </w:rPr>
            </w:pP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1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 xml:space="preserve"> 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242</w:t>
            </w:r>
            <w:r w:rsidR="00C720C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,</w:t>
            </w:r>
            <w:r w:rsidRPr="00063191">
              <w:rPr>
                <w:rFonts w:ascii="Arial" w:eastAsia="Malgun Gothic" w:hAnsi="Arial" w:cs="Arial"/>
                <w:color w:val="auto"/>
                <w:kern w:val="2"/>
                <w:szCs w:val="22"/>
              </w:rPr>
              <w:t>84</w:t>
            </w:r>
          </w:p>
        </w:tc>
      </w:tr>
    </w:tbl>
    <w:p w:rsidR="00836E03" w:rsidRPr="0088674B" w:rsidRDefault="00836E03" w:rsidP="00836E03">
      <w:pPr>
        <w:ind w:firstLineChars="50" w:firstLine="90"/>
        <w:rPr>
          <w:rFonts w:ascii="Arial" w:hAnsi="Arial" w:cs="Arial"/>
          <w:i/>
          <w:iCs/>
          <w:sz w:val="18"/>
          <w:szCs w:val="18"/>
        </w:rPr>
      </w:pPr>
      <w:r w:rsidRPr="0088674B">
        <w:rPr>
          <w:rFonts w:ascii="Arial" w:hAnsi="Arial" w:cs="Arial"/>
          <w:i/>
          <w:iCs/>
          <w:sz w:val="18"/>
          <w:szCs w:val="18"/>
        </w:rPr>
        <w:t>(MEGJEGYZÉS: Átlagos valutaárfolyamok az adott negyedévre a Korea Exchange Bank adatai szerint)</w:t>
      </w:r>
    </w:p>
    <w:p w:rsidR="00AC0781" w:rsidRPr="00063191" w:rsidRDefault="00AC0781" w:rsidP="00AC0781">
      <w:pPr>
        <w:suppressAutoHyphens w:val="0"/>
        <w:autoSpaceDE w:val="0"/>
        <w:autoSpaceDN w:val="0"/>
        <w:ind w:firstLineChars="100" w:firstLine="180"/>
        <w:rPr>
          <w:rFonts w:ascii="Arial" w:eastAsia="Malgun Gothic" w:hAnsi="Arial" w:cs="Arial"/>
          <w:i/>
          <w:iCs/>
          <w:color w:val="auto"/>
          <w:kern w:val="2"/>
          <w:sz w:val="18"/>
          <w:szCs w:val="18"/>
          <w:lang w:eastAsia="ko-KR" w:bidi="ar-SA"/>
        </w:rPr>
      </w:pPr>
    </w:p>
    <w:p w:rsidR="00C92CF1" w:rsidRPr="00063191" w:rsidRDefault="00C92CF1" w:rsidP="00AC0781">
      <w:pPr>
        <w:suppressAutoHyphens w:val="0"/>
        <w:autoSpaceDE w:val="0"/>
        <w:autoSpaceDN w:val="0"/>
        <w:snapToGrid w:val="0"/>
        <w:spacing w:line="276" w:lineRule="auto"/>
        <w:jc w:val="center"/>
        <w:rPr>
          <w:rFonts w:ascii="Arial" w:eastAsia="Malgun Gothic" w:hAnsi="Arial" w:cs="Arial"/>
          <w:color w:val="auto"/>
          <w:kern w:val="2"/>
          <w:sz w:val="22"/>
          <w:szCs w:val="22"/>
          <w:lang w:eastAsia="ko-KR" w:bidi="ar-SA"/>
        </w:rPr>
      </w:pPr>
    </w:p>
    <w:p w:rsidR="00060E4A" w:rsidRPr="00E56493" w:rsidRDefault="00060E4A" w:rsidP="00060E4A">
      <w:pPr>
        <w:kinsoku w:val="0"/>
        <w:overflowPunct w:val="0"/>
        <w:rPr>
          <w:rFonts w:eastAsia="Malgun Gothic"/>
          <w:b/>
          <w:sz w:val="21"/>
          <w:szCs w:val="21"/>
          <w:lang w:eastAsia="ko-KR"/>
        </w:rPr>
      </w:pPr>
      <w:r w:rsidRPr="00E56493">
        <w:rPr>
          <w:rFonts w:eastAsia="Malgun Gothic"/>
          <w:b/>
          <w:sz w:val="21"/>
          <w:szCs w:val="21"/>
          <w:lang w:eastAsia="ko-KR"/>
        </w:rPr>
        <w:t>A Hankook Tire vállalatról</w:t>
      </w:r>
    </w:p>
    <w:p w:rsidR="00060E4A" w:rsidRPr="00E56493" w:rsidRDefault="00060E4A" w:rsidP="00060E4A">
      <w:pPr>
        <w:widowControl/>
        <w:kinsoku w:val="0"/>
        <w:overflowPunct w:val="0"/>
        <w:rPr>
          <w:sz w:val="21"/>
          <w:szCs w:val="21"/>
        </w:rPr>
      </w:pPr>
    </w:p>
    <w:p w:rsidR="00060E4A" w:rsidRPr="00E56493" w:rsidRDefault="00060E4A" w:rsidP="00060E4A">
      <w:pPr>
        <w:widowControl/>
        <w:kinsoku w:val="0"/>
        <w:overflowPunct w:val="0"/>
        <w:rPr>
          <w:sz w:val="21"/>
          <w:szCs w:val="21"/>
        </w:rPr>
      </w:pPr>
      <w:r w:rsidRPr="00E56493">
        <w:rPr>
          <w:sz w:val="21"/>
          <w:szCs w:val="21"/>
        </w:rPr>
        <w:t>A Hankook Tire egyike az öt, a világon a legtöbb abroncsot gyártó globális vállalatnak. Innovatív, díjnyertes, kiváló minőségű radiál abroncsokat gyárt személygépkocsik, terepjárók, SUV-ok, könnyű tehergépkocsik, teherautók és buszok valamint az autósport számára (mind a pályás versenyeken, mind pedig ralin résztvevő csapatoknak).</w:t>
      </w:r>
    </w:p>
    <w:p w:rsidR="00060E4A" w:rsidRPr="00E56493" w:rsidRDefault="00060E4A" w:rsidP="00060E4A">
      <w:pPr>
        <w:widowControl/>
        <w:kinsoku w:val="0"/>
        <w:overflowPunct w:val="0"/>
        <w:rPr>
          <w:sz w:val="21"/>
          <w:szCs w:val="21"/>
        </w:rPr>
      </w:pPr>
      <w:r w:rsidRPr="00E56493">
        <w:rPr>
          <w:sz w:val="21"/>
          <w:szCs w:val="21"/>
        </w:rPr>
        <w:t>A Hankook Tire több mint 180 országba szállítja termékeit, és világszinten már több mint 22.000 alkalmazottat foglalkoztat. A világ számos vezető autógyártója első gyári felszerelésként is a Hankook Tire abroncsait választja.</w:t>
      </w:r>
    </w:p>
    <w:p w:rsidR="00060E4A" w:rsidRPr="00E56493" w:rsidRDefault="00060E4A" w:rsidP="00060E4A">
      <w:pPr>
        <w:widowControl/>
        <w:kinsoku w:val="0"/>
        <w:overflowPunct w:val="0"/>
        <w:rPr>
          <w:sz w:val="21"/>
          <w:szCs w:val="21"/>
        </w:rPr>
      </w:pPr>
      <w:r w:rsidRPr="00E56493">
        <w:rPr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központja és hét gyártóüzemének fejlesztésébe. A németországi Hannoverben működő Európai Technológiai Központban az európai piac igényeire szabva fejlesztik az termékeket, különös tekintettel az európai prémium autógyártók számára készülő első szerelésű (OE) abroncsokra.</w:t>
      </w:r>
    </w:p>
    <w:p w:rsidR="00060E4A" w:rsidRPr="00E56493" w:rsidRDefault="00060E4A" w:rsidP="00060E4A">
      <w:pPr>
        <w:widowControl/>
        <w:kinsoku w:val="0"/>
        <w:overflowPunct w:val="0"/>
        <w:rPr>
          <w:sz w:val="21"/>
          <w:szCs w:val="21"/>
        </w:rPr>
      </w:pPr>
      <w:r w:rsidRPr="00E56493">
        <w:rPr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 és Lengyelországban vannak kereskedelmi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060E4A" w:rsidRPr="00E56493" w:rsidRDefault="00060E4A" w:rsidP="00060E4A">
      <w:pPr>
        <w:widowControl/>
        <w:kinsoku w:val="0"/>
        <w:overflowPunct w:val="0"/>
        <w:rPr>
          <w:sz w:val="21"/>
          <w:szCs w:val="21"/>
        </w:rPr>
      </w:pPr>
      <w:r w:rsidRPr="00E56493">
        <w:rPr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3.300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készülő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</w:p>
    <w:p w:rsidR="00060E4A" w:rsidRPr="00E56493" w:rsidRDefault="00060E4A" w:rsidP="00060E4A">
      <w:pPr>
        <w:widowControl/>
        <w:kinsoku w:val="0"/>
        <w:overflowPunct w:val="0"/>
        <w:rPr>
          <w:sz w:val="21"/>
          <w:szCs w:val="21"/>
        </w:rPr>
      </w:pPr>
    </w:p>
    <w:p w:rsidR="00060E4A" w:rsidRPr="00E56493" w:rsidRDefault="00060E4A" w:rsidP="00060E4A">
      <w:pPr>
        <w:snapToGrid w:val="0"/>
        <w:rPr>
          <w:rFonts w:eastAsia="Malgun Gothic"/>
          <w:bCs/>
          <w:iCs/>
          <w:sz w:val="21"/>
          <w:szCs w:val="21"/>
        </w:rPr>
      </w:pPr>
      <w:r w:rsidRPr="00E56493">
        <w:rPr>
          <w:rFonts w:eastAsia="Malgun Gothic"/>
          <w:bCs/>
          <w:iCs/>
          <w:sz w:val="21"/>
          <w:szCs w:val="21"/>
        </w:rPr>
        <w:t xml:space="preserve">További információ: </w:t>
      </w:r>
      <w:hyperlink r:id="rId8" w:history="1">
        <w:r w:rsidRPr="00E56493">
          <w:rPr>
            <w:rStyle w:val="Hyperlink"/>
            <w:rFonts w:eastAsia="Malgun Gothic"/>
            <w:bCs/>
            <w:iCs/>
            <w:sz w:val="21"/>
            <w:szCs w:val="21"/>
          </w:rPr>
          <w:t>www.hankooktire-press.com</w:t>
        </w:r>
      </w:hyperlink>
      <w:r w:rsidRPr="00E56493">
        <w:rPr>
          <w:rFonts w:eastAsia="Malgun Gothic"/>
          <w:bCs/>
          <w:iCs/>
          <w:sz w:val="21"/>
          <w:szCs w:val="21"/>
        </w:rPr>
        <w:t xml:space="preserve"> és </w:t>
      </w:r>
      <w:hyperlink r:id="rId9" w:history="1">
        <w:r w:rsidRPr="00E56493">
          <w:rPr>
            <w:rStyle w:val="Hyperlink"/>
            <w:rFonts w:eastAsia="Malgun Gothic"/>
            <w:bCs/>
            <w:iCs/>
            <w:sz w:val="21"/>
            <w:szCs w:val="21"/>
          </w:rPr>
          <w:t>www.hankooktire-eu.com</w:t>
        </w:r>
      </w:hyperlink>
    </w:p>
    <w:p w:rsidR="00060E4A" w:rsidRPr="00E56493" w:rsidRDefault="00060E4A" w:rsidP="00060E4A">
      <w:pPr>
        <w:rPr>
          <w:sz w:val="21"/>
          <w:szCs w:val="21"/>
        </w:rPr>
      </w:pPr>
      <w:r w:rsidRPr="00E56493">
        <w:rPr>
          <w:b/>
          <w:bCs/>
        </w:rPr>
        <w:t>Kapcsolat:</w:t>
      </w:r>
    </w:p>
    <w:p w:rsidR="00060E4A" w:rsidRPr="00E56493" w:rsidRDefault="00060E4A" w:rsidP="00060E4A"/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060E4A" w:rsidRPr="00B5790F" w:rsidTr="005B4AEF">
        <w:tc>
          <w:tcPr>
            <w:tcW w:w="9437" w:type="dxa"/>
            <w:gridSpan w:val="3"/>
            <w:shd w:val="clear" w:color="auto" w:fill="F2F2F2"/>
          </w:tcPr>
          <w:p w:rsidR="00060E4A" w:rsidRPr="00E56493" w:rsidRDefault="00060E4A" w:rsidP="005B4AEF">
            <w:pPr>
              <w:spacing w:line="320" w:lineRule="exact"/>
              <w:rPr>
                <w:sz w:val="16"/>
                <w:szCs w:val="16"/>
              </w:rPr>
            </w:pPr>
            <w:r w:rsidRPr="00E56493">
              <w:rPr>
                <w:b/>
                <w:bCs/>
                <w:sz w:val="16"/>
                <w:szCs w:val="16"/>
              </w:rPr>
              <w:t xml:space="preserve">Hankook Tire Magyarország Kft. | </w:t>
            </w:r>
            <w:r w:rsidRPr="00E56493">
              <w:rPr>
                <w:bCs/>
                <w:sz w:val="16"/>
                <w:szCs w:val="16"/>
              </w:rPr>
              <w:t>Kommunikációs Osztály</w:t>
            </w:r>
            <w:r w:rsidRPr="00E56493">
              <w:rPr>
                <w:b/>
                <w:bCs/>
                <w:sz w:val="16"/>
                <w:szCs w:val="16"/>
              </w:rPr>
              <w:t xml:space="preserve"> | </w:t>
            </w:r>
            <w:r w:rsidRPr="00E56493">
              <w:rPr>
                <w:sz w:val="16"/>
                <w:szCs w:val="16"/>
              </w:rPr>
              <w:t>2459 Rácalmás, Hankook tér 1.</w:t>
            </w:r>
          </w:p>
          <w:p w:rsidR="00060E4A" w:rsidRPr="00E56493" w:rsidRDefault="00060E4A" w:rsidP="005B4A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060E4A" w:rsidRPr="00E56493" w:rsidTr="005B4AEF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060E4A" w:rsidRPr="00E56493" w:rsidRDefault="00060E4A" w:rsidP="005B4AEF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E56493">
              <w:rPr>
                <w:b/>
                <w:sz w:val="16"/>
                <w:szCs w:val="16"/>
              </w:rPr>
              <w:t>Roy Katalin</w:t>
            </w:r>
          </w:p>
          <w:p w:rsidR="00060E4A" w:rsidRPr="00E56493" w:rsidRDefault="00060E4A" w:rsidP="005B4AE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sz w:val="16"/>
                <w:szCs w:val="16"/>
              </w:rPr>
              <w:t>kommunikációs vezető</w:t>
            </w:r>
          </w:p>
          <w:p w:rsidR="00060E4A" w:rsidRPr="00E56493" w:rsidRDefault="00F700D5" w:rsidP="005B4AEF">
            <w:pPr>
              <w:jc w:val="left"/>
              <w:rPr>
                <w:sz w:val="16"/>
                <w:szCs w:val="16"/>
              </w:rPr>
            </w:pPr>
            <w:hyperlink r:id="rId10" w:history="1">
              <w:r w:rsidR="00060E4A" w:rsidRPr="00E56493">
                <w:rPr>
                  <w:rStyle w:val="Hyperlink"/>
                  <w:sz w:val="16"/>
                  <w:szCs w:val="16"/>
                </w:rPr>
                <w:t>roykatalin@hankooktire.com</w:t>
              </w:r>
            </w:hyperlink>
          </w:p>
          <w:p w:rsidR="00060E4A" w:rsidRPr="00E56493" w:rsidRDefault="00060E4A" w:rsidP="005B4AE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060E4A" w:rsidRPr="00E56493" w:rsidRDefault="00060E4A" w:rsidP="005B4AEF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E56493">
              <w:rPr>
                <w:b/>
                <w:sz w:val="16"/>
                <w:szCs w:val="16"/>
              </w:rPr>
              <w:t>Serfőző Zsóka</w:t>
            </w:r>
          </w:p>
          <w:p w:rsidR="00060E4A" w:rsidRPr="00E56493" w:rsidRDefault="00060E4A" w:rsidP="005B4AE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sz w:val="16"/>
                <w:szCs w:val="16"/>
              </w:rPr>
              <w:t xml:space="preserve">kommunikációs </w:t>
            </w:r>
            <w:r>
              <w:rPr>
                <w:sz w:val="16"/>
                <w:szCs w:val="16"/>
              </w:rPr>
              <w:t>szakértő</w:t>
            </w:r>
          </w:p>
          <w:p w:rsidR="00060E4A" w:rsidRPr="00E56493" w:rsidRDefault="00060E4A" w:rsidP="005B4AE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sz w:val="16"/>
                <w:szCs w:val="16"/>
              </w:rPr>
              <w:t>Tel.: +36 25 556 091</w:t>
            </w:r>
          </w:p>
          <w:p w:rsidR="00060E4A" w:rsidRPr="00E56493" w:rsidRDefault="00060E4A" w:rsidP="005B4AEF">
            <w:pPr>
              <w:spacing w:line="200" w:lineRule="exact"/>
              <w:jc w:val="left"/>
              <w:rPr>
                <w:color w:val="0070C0"/>
                <w:sz w:val="16"/>
                <w:szCs w:val="16"/>
              </w:rPr>
            </w:pPr>
            <w:r w:rsidRPr="00E56493">
              <w:rPr>
                <w:rStyle w:val="Hyperlink"/>
                <w:sz w:val="16"/>
                <w:szCs w:val="16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060E4A" w:rsidRPr="00E56493" w:rsidRDefault="00060E4A" w:rsidP="005B4AEF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E56493">
              <w:rPr>
                <w:b/>
                <w:sz w:val="16"/>
                <w:szCs w:val="16"/>
              </w:rPr>
              <w:t>Boda Bence</w:t>
            </w:r>
          </w:p>
          <w:p w:rsidR="00060E4A" w:rsidRPr="00E56493" w:rsidRDefault="00060E4A" w:rsidP="005B4AE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sz w:val="16"/>
                <w:szCs w:val="16"/>
              </w:rPr>
              <w:t>kommunikációs asszisztens</w:t>
            </w:r>
          </w:p>
          <w:p w:rsidR="00060E4A" w:rsidRPr="00E56493" w:rsidRDefault="00060E4A" w:rsidP="005B4AE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sz w:val="16"/>
                <w:szCs w:val="16"/>
              </w:rPr>
              <w:t>Tel.: +36 25</w:t>
            </w:r>
            <w:r w:rsidR="00C720C1">
              <w:rPr>
                <w:sz w:val="16"/>
                <w:szCs w:val="16"/>
              </w:rPr>
              <w:t xml:space="preserve"> </w:t>
            </w:r>
            <w:r w:rsidRPr="00E56493">
              <w:rPr>
                <w:sz w:val="16"/>
                <w:szCs w:val="16"/>
              </w:rPr>
              <w:t>556 096</w:t>
            </w:r>
          </w:p>
          <w:p w:rsidR="00060E4A" w:rsidRPr="00E56493" w:rsidRDefault="00060E4A" w:rsidP="005B4AE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rStyle w:val="Hyperlink"/>
                <w:sz w:val="16"/>
                <w:szCs w:val="16"/>
              </w:rPr>
              <w:t>bence.boda@hankooktire.com</w:t>
            </w:r>
          </w:p>
        </w:tc>
      </w:tr>
    </w:tbl>
    <w:p w:rsidR="00A723E2" w:rsidRPr="00063191" w:rsidRDefault="00A723E2" w:rsidP="00C720C1">
      <w:pPr>
        <w:rPr>
          <w:rFonts w:ascii="Helvetica" w:hAnsi="Helvetica"/>
        </w:rPr>
      </w:pPr>
    </w:p>
    <w:sectPr w:rsidR="00A723E2" w:rsidRPr="00063191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D5" w:rsidRDefault="00F700D5">
      <w:r>
        <w:separator/>
      </w:r>
    </w:p>
  </w:endnote>
  <w:endnote w:type="continuationSeparator" w:id="0">
    <w:p w:rsidR="00F700D5" w:rsidRDefault="00F7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D5" w:rsidRDefault="00F700D5">
      <w:r>
        <w:separator/>
      </w:r>
    </w:p>
  </w:footnote>
  <w:footnote w:type="continuationSeparator" w:id="0">
    <w:p w:rsidR="00F700D5" w:rsidRDefault="00F7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03" w:rsidRDefault="00B55E72">
    <w:pPr>
      <w:pStyle w:val="Kopfzeile"/>
    </w:pPr>
    <w:r>
      <w:rPr>
        <w:noProof/>
        <w:lang w:val="en-US" w:eastAsia="ko-KR" w:bidi="ar-SA"/>
      </w:rPr>
      <w:drawing>
        <wp:inline distT="0" distB="0" distL="0" distR="0">
          <wp:extent cx="5890260" cy="595630"/>
          <wp:effectExtent l="0" t="0" r="0" b="0"/>
          <wp:docPr id="3" name="Kép 3" descr="HK_national_letterhead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HK_national_letterhead-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2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B1247"/>
    <w:multiLevelType w:val="hybridMultilevel"/>
    <w:tmpl w:val="DAC07F1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CE"/>
    <w:rsid w:val="00005C7D"/>
    <w:rsid w:val="0001148C"/>
    <w:rsid w:val="00015B91"/>
    <w:rsid w:val="000210E7"/>
    <w:rsid w:val="000332FD"/>
    <w:rsid w:val="00037F89"/>
    <w:rsid w:val="00042B26"/>
    <w:rsid w:val="0004580F"/>
    <w:rsid w:val="00046E26"/>
    <w:rsid w:val="00060E4A"/>
    <w:rsid w:val="00063191"/>
    <w:rsid w:val="000707C2"/>
    <w:rsid w:val="0008133E"/>
    <w:rsid w:val="000B01AA"/>
    <w:rsid w:val="000B78B2"/>
    <w:rsid w:val="000B7F76"/>
    <w:rsid w:val="000C38D5"/>
    <w:rsid w:val="000D0075"/>
    <w:rsid w:val="000E504D"/>
    <w:rsid w:val="000E5B09"/>
    <w:rsid w:val="000F383B"/>
    <w:rsid w:val="000F6C5B"/>
    <w:rsid w:val="000F728A"/>
    <w:rsid w:val="0011511D"/>
    <w:rsid w:val="00132F98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B2A3F"/>
    <w:rsid w:val="001B5523"/>
    <w:rsid w:val="001C306C"/>
    <w:rsid w:val="001C50A7"/>
    <w:rsid w:val="001D1A33"/>
    <w:rsid w:val="001E1CA4"/>
    <w:rsid w:val="001E5860"/>
    <w:rsid w:val="001E68CD"/>
    <w:rsid w:val="001F0D6D"/>
    <w:rsid w:val="001F2CE5"/>
    <w:rsid w:val="0021380A"/>
    <w:rsid w:val="00217822"/>
    <w:rsid w:val="00242941"/>
    <w:rsid w:val="00253B1B"/>
    <w:rsid w:val="002643E7"/>
    <w:rsid w:val="00264A09"/>
    <w:rsid w:val="00276D86"/>
    <w:rsid w:val="002821C3"/>
    <w:rsid w:val="00286C34"/>
    <w:rsid w:val="002935DB"/>
    <w:rsid w:val="002950E1"/>
    <w:rsid w:val="002A3215"/>
    <w:rsid w:val="002A6165"/>
    <w:rsid w:val="002A69FD"/>
    <w:rsid w:val="002C7CC7"/>
    <w:rsid w:val="002D644E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45E4"/>
    <w:rsid w:val="00355834"/>
    <w:rsid w:val="00362F5D"/>
    <w:rsid w:val="003705E5"/>
    <w:rsid w:val="0038000F"/>
    <w:rsid w:val="00382B70"/>
    <w:rsid w:val="003945AC"/>
    <w:rsid w:val="003A6919"/>
    <w:rsid w:val="003C2C07"/>
    <w:rsid w:val="003C5F06"/>
    <w:rsid w:val="003C6392"/>
    <w:rsid w:val="003C6BA6"/>
    <w:rsid w:val="003D37F2"/>
    <w:rsid w:val="003E52CE"/>
    <w:rsid w:val="003F06CF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90ABB"/>
    <w:rsid w:val="00497D50"/>
    <w:rsid w:val="004A5CD8"/>
    <w:rsid w:val="004B4FF9"/>
    <w:rsid w:val="004B5974"/>
    <w:rsid w:val="004C0BF7"/>
    <w:rsid w:val="004C59E3"/>
    <w:rsid w:val="004E6DC0"/>
    <w:rsid w:val="004F042B"/>
    <w:rsid w:val="004F0F5C"/>
    <w:rsid w:val="004F4650"/>
    <w:rsid w:val="004F7425"/>
    <w:rsid w:val="005131AB"/>
    <w:rsid w:val="0051481D"/>
    <w:rsid w:val="00516754"/>
    <w:rsid w:val="00521642"/>
    <w:rsid w:val="005319AE"/>
    <w:rsid w:val="00534087"/>
    <w:rsid w:val="00545866"/>
    <w:rsid w:val="005476DB"/>
    <w:rsid w:val="00552AA7"/>
    <w:rsid w:val="00576299"/>
    <w:rsid w:val="00580D4A"/>
    <w:rsid w:val="00595270"/>
    <w:rsid w:val="005A1096"/>
    <w:rsid w:val="005A1295"/>
    <w:rsid w:val="005C2BC8"/>
    <w:rsid w:val="005E387E"/>
    <w:rsid w:val="005E7787"/>
    <w:rsid w:val="00600B02"/>
    <w:rsid w:val="00623E1A"/>
    <w:rsid w:val="006369D3"/>
    <w:rsid w:val="00637493"/>
    <w:rsid w:val="0064744E"/>
    <w:rsid w:val="00655428"/>
    <w:rsid w:val="00656AB1"/>
    <w:rsid w:val="0066590E"/>
    <w:rsid w:val="00666B30"/>
    <w:rsid w:val="006828D9"/>
    <w:rsid w:val="00694D9B"/>
    <w:rsid w:val="0069627C"/>
    <w:rsid w:val="006A0748"/>
    <w:rsid w:val="006A5B18"/>
    <w:rsid w:val="006A6B65"/>
    <w:rsid w:val="006B21DA"/>
    <w:rsid w:val="007038E8"/>
    <w:rsid w:val="007121B6"/>
    <w:rsid w:val="00712A4A"/>
    <w:rsid w:val="007351EE"/>
    <w:rsid w:val="00735892"/>
    <w:rsid w:val="007366F3"/>
    <w:rsid w:val="00740E19"/>
    <w:rsid w:val="0074170A"/>
    <w:rsid w:val="0074471C"/>
    <w:rsid w:val="00753B81"/>
    <w:rsid w:val="007633A8"/>
    <w:rsid w:val="00763E80"/>
    <w:rsid w:val="00765EB6"/>
    <w:rsid w:val="00770260"/>
    <w:rsid w:val="0077205B"/>
    <w:rsid w:val="00775ECE"/>
    <w:rsid w:val="00784B0F"/>
    <w:rsid w:val="00785CA4"/>
    <w:rsid w:val="007950CE"/>
    <w:rsid w:val="00797CEF"/>
    <w:rsid w:val="007A21B7"/>
    <w:rsid w:val="007A27CA"/>
    <w:rsid w:val="007C4D8D"/>
    <w:rsid w:val="007C7385"/>
    <w:rsid w:val="007C7A24"/>
    <w:rsid w:val="007D3C03"/>
    <w:rsid w:val="007E6905"/>
    <w:rsid w:val="008012BD"/>
    <w:rsid w:val="00801E26"/>
    <w:rsid w:val="00832AF4"/>
    <w:rsid w:val="008333FD"/>
    <w:rsid w:val="00836E03"/>
    <w:rsid w:val="00843333"/>
    <w:rsid w:val="00857EBB"/>
    <w:rsid w:val="00867EB4"/>
    <w:rsid w:val="008923C0"/>
    <w:rsid w:val="00892C20"/>
    <w:rsid w:val="00895E2C"/>
    <w:rsid w:val="008A0079"/>
    <w:rsid w:val="008A296E"/>
    <w:rsid w:val="008B4556"/>
    <w:rsid w:val="008B622D"/>
    <w:rsid w:val="008C2C59"/>
    <w:rsid w:val="008C79C4"/>
    <w:rsid w:val="008E0414"/>
    <w:rsid w:val="008F5235"/>
    <w:rsid w:val="008F5EFB"/>
    <w:rsid w:val="00901E8D"/>
    <w:rsid w:val="009025B6"/>
    <w:rsid w:val="0090629F"/>
    <w:rsid w:val="009077AF"/>
    <w:rsid w:val="00910720"/>
    <w:rsid w:val="0092121C"/>
    <w:rsid w:val="00945BA0"/>
    <w:rsid w:val="0094731B"/>
    <w:rsid w:val="00973F85"/>
    <w:rsid w:val="00974B91"/>
    <w:rsid w:val="00984D92"/>
    <w:rsid w:val="00984D95"/>
    <w:rsid w:val="00986E83"/>
    <w:rsid w:val="009B1D17"/>
    <w:rsid w:val="009B3220"/>
    <w:rsid w:val="009C7AF4"/>
    <w:rsid w:val="009D5008"/>
    <w:rsid w:val="00A30159"/>
    <w:rsid w:val="00A34710"/>
    <w:rsid w:val="00A51963"/>
    <w:rsid w:val="00A54EB3"/>
    <w:rsid w:val="00A5574B"/>
    <w:rsid w:val="00A6628F"/>
    <w:rsid w:val="00A669C4"/>
    <w:rsid w:val="00A71607"/>
    <w:rsid w:val="00A723E2"/>
    <w:rsid w:val="00A81412"/>
    <w:rsid w:val="00A92F58"/>
    <w:rsid w:val="00A9664A"/>
    <w:rsid w:val="00AA0BC3"/>
    <w:rsid w:val="00AA18A2"/>
    <w:rsid w:val="00AA5544"/>
    <w:rsid w:val="00AB7522"/>
    <w:rsid w:val="00AC0781"/>
    <w:rsid w:val="00AC5543"/>
    <w:rsid w:val="00AD0D5A"/>
    <w:rsid w:val="00AE0E77"/>
    <w:rsid w:val="00AF0CDF"/>
    <w:rsid w:val="00AF6D3D"/>
    <w:rsid w:val="00B031DD"/>
    <w:rsid w:val="00B06B7E"/>
    <w:rsid w:val="00B07995"/>
    <w:rsid w:val="00B07B33"/>
    <w:rsid w:val="00B10795"/>
    <w:rsid w:val="00B1442A"/>
    <w:rsid w:val="00B165CA"/>
    <w:rsid w:val="00B34FB5"/>
    <w:rsid w:val="00B35145"/>
    <w:rsid w:val="00B3769D"/>
    <w:rsid w:val="00B50EC7"/>
    <w:rsid w:val="00B55E72"/>
    <w:rsid w:val="00B75E0F"/>
    <w:rsid w:val="00B77896"/>
    <w:rsid w:val="00B82C01"/>
    <w:rsid w:val="00B92153"/>
    <w:rsid w:val="00BB2959"/>
    <w:rsid w:val="00BB61EB"/>
    <w:rsid w:val="00BD1C72"/>
    <w:rsid w:val="00BD36A8"/>
    <w:rsid w:val="00BD5EC9"/>
    <w:rsid w:val="00C06C4D"/>
    <w:rsid w:val="00C137B9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0C1"/>
    <w:rsid w:val="00C72559"/>
    <w:rsid w:val="00C75029"/>
    <w:rsid w:val="00C76CF3"/>
    <w:rsid w:val="00C8376D"/>
    <w:rsid w:val="00C904EC"/>
    <w:rsid w:val="00C92CF1"/>
    <w:rsid w:val="00CA7290"/>
    <w:rsid w:val="00CC1886"/>
    <w:rsid w:val="00CC4C4A"/>
    <w:rsid w:val="00CD47A6"/>
    <w:rsid w:val="00CD49E6"/>
    <w:rsid w:val="00CE11DF"/>
    <w:rsid w:val="00CE1920"/>
    <w:rsid w:val="00CE3116"/>
    <w:rsid w:val="00CE77F7"/>
    <w:rsid w:val="00CF0BEA"/>
    <w:rsid w:val="00D06239"/>
    <w:rsid w:val="00D06F56"/>
    <w:rsid w:val="00D06F63"/>
    <w:rsid w:val="00D35008"/>
    <w:rsid w:val="00D41067"/>
    <w:rsid w:val="00D44EF8"/>
    <w:rsid w:val="00D525FF"/>
    <w:rsid w:val="00D5594D"/>
    <w:rsid w:val="00D65D77"/>
    <w:rsid w:val="00D760D0"/>
    <w:rsid w:val="00D82C1C"/>
    <w:rsid w:val="00D86271"/>
    <w:rsid w:val="00D91C79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E34CF3"/>
    <w:rsid w:val="00E35F7C"/>
    <w:rsid w:val="00E36A48"/>
    <w:rsid w:val="00E427BE"/>
    <w:rsid w:val="00E42E29"/>
    <w:rsid w:val="00E439B0"/>
    <w:rsid w:val="00E52A5A"/>
    <w:rsid w:val="00E543B5"/>
    <w:rsid w:val="00E63FE3"/>
    <w:rsid w:val="00E7463C"/>
    <w:rsid w:val="00E94C4A"/>
    <w:rsid w:val="00EA089F"/>
    <w:rsid w:val="00EB1C45"/>
    <w:rsid w:val="00EB504E"/>
    <w:rsid w:val="00ED4CA1"/>
    <w:rsid w:val="00EE06D1"/>
    <w:rsid w:val="00EF4C15"/>
    <w:rsid w:val="00EF4F15"/>
    <w:rsid w:val="00F00E85"/>
    <w:rsid w:val="00F0746D"/>
    <w:rsid w:val="00F07D00"/>
    <w:rsid w:val="00F15548"/>
    <w:rsid w:val="00F15E20"/>
    <w:rsid w:val="00F16583"/>
    <w:rsid w:val="00F350F2"/>
    <w:rsid w:val="00F37530"/>
    <w:rsid w:val="00F41973"/>
    <w:rsid w:val="00F420E5"/>
    <w:rsid w:val="00F5217E"/>
    <w:rsid w:val="00F53911"/>
    <w:rsid w:val="00F659A5"/>
    <w:rsid w:val="00F700D5"/>
    <w:rsid w:val="00F76403"/>
    <w:rsid w:val="00F819C7"/>
    <w:rsid w:val="00F85129"/>
    <w:rsid w:val="00FA3065"/>
    <w:rsid w:val="00FA5B40"/>
    <w:rsid w:val="00FC797B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35ECC"/>
  <w15:docId w15:val="{A79B36B4-A271-4356-B020-03CBFD30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0TableGrid1">
    <w:name w:val="_0Table Grid1"/>
    <w:basedOn w:val="NormaleTabelle"/>
    <w:next w:val="Tabellenraster"/>
    <w:rsid w:val="00AC0781"/>
    <w:pPr>
      <w:widowControl w:val="0"/>
      <w:wordWrap w:val="0"/>
      <w:autoSpaceDE w:val="0"/>
      <w:autoSpaceDN w:val="0"/>
      <w:jc w:val="both"/>
    </w:pPr>
    <w:rPr>
      <w:rFonts w:eastAsia="Batang"/>
      <w:lang w:val="en-US"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525FF"/>
    <w:rPr>
      <w:sz w:val="16"/>
      <w:szCs w:val="16"/>
    </w:rPr>
  </w:style>
  <w:style w:type="paragraph" w:styleId="berarbeitung">
    <w:name w:val="Revision"/>
    <w:hidden/>
    <w:uiPriority w:val="99"/>
    <w:semiHidden/>
    <w:rsid w:val="007950C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pre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5A7D-9B59-415C-BEFD-E7E01100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4672</Characters>
  <Application>Microsoft Office Word</Application>
  <DocSecurity>0</DocSecurity>
  <Lines>116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8</cp:revision>
  <cp:lastPrinted>2017-08-08T16:06:00Z</cp:lastPrinted>
  <dcterms:created xsi:type="dcterms:W3CDTF">2017-08-10T11:32:00Z</dcterms:created>
  <dcterms:modified xsi:type="dcterms:W3CDTF">2017-08-14T10:32:00Z</dcterms:modified>
  <dc:language>de-DE</dc:language>
</cp:coreProperties>
</file>