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7B6CF6" w:rsidRDefault="002066CD" w:rsidP="009C5ABA">
      <w:pPr>
        <w:tabs>
          <w:tab w:val="left" w:pos="142"/>
        </w:tabs>
        <w:suppressAutoHyphens/>
        <w:wordWrap/>
        <w:autoSpaceDE/>
        <w:spacing w:line="360" w:lineRule="auto"/>
        <w:rPr>
          <w:rFonts w:eastAsia="Times New Roman" w:cs="Arial"/>
          <w:b/>
          <w:kern w:val="0"/>
          <w:szCs w:val="20"/>
          <w:u w:val="single"/>
          <w:lang w:val="es-ES" w:eastAsia="en-GB" w:bidi="en-GB"/>
        </w:rPr>
      </w:pPr>
      <w:r>
        <w:rPr>
          <w:rFonts w:eastAsia="Times New Roman" w:cs="Arial"/>
          <w:b/>
          <w:kern w:val="0"/>
          <w:szCs w:val="20"/>
          <w:u w:val="single"/>
          <w:lang w:val="es-ES" w:bidi="es-ES"/>
        </w:rPr>
        <w:t>Comunicado de prensa</w:t>
      </w:r>
    </w:p>
    <w:p w14:paraId="07B0E7D7" w14:textId="77777777" w:rsidR="00414D48" w:rsidRPr="007B6CF6" w:rsidRDefault="00414D48" w:rsidP="00863383">
      <w:pPr>
        <w:tabs>
          <w:tab w:val="left" w:pos="142"/>
        </w:tabs>
        <w:suppressAutoHyphens/>
        <w:wordWrap/>
        <w:autoSpaceDE/>
        <w:spacing w:line="360" w:lineRule="auto"/>
        <w:rPr>
          <w:rFonts w:eastAsia="Times New Roman" w:cs="Arial"/>
          <w:b/>
          <w:kern w:val="0"/>
          <w:szCs w:val="20"/>
          <w:u w:val="single"/>
          <w:lang w:val="es-ES" w:eastAsia="en-GB" w:bidi="en-GB"/>
        </w:rPr>
      </w:pPr>
    </w:p>
    <w:p w14:paraId="65B852CC" w14:textId="1DE7639F" w:rsidR="00B61E6C" w:rsidRPr="007B6CF6" w:rsidRDefault="00B61E6C" w:rsidP="00863383">
      <w:pPr>
        <w:tabs>
          <w:tab w:val="left" w:pos="142"/>
        </w:tabs>
        <w:suppressAutoHyphens/>
        <w:wordWrap/>
        <w:autoSpaceDE/>
        <w:spacing w:line="276" w:lineRule="auto"/>
        <w:jc w:val="left"/>
        <w:rPr>
          <w:rFonts w:eastAsia="Times New Roman" w:cs="Arial"/>
          <w:b/>
          <w:kern w:val="0"/>
          <w:sz w:val="32"/>
          <w:szCs w:val="20"/>
          <w:lang w:val="es-ES" w:eastAsia="en-GB" w:bidi="en-GB"/>
        </w:rPr>
      </w:pPr>
      <w:r w:rsidRPr="00B61E6C">
        <w:rPr>
          <w:rFonts w:eastAsia="Times New Roman" w:cs="Arial"/>
          <w:b/>
          <w:kern w:val="0"/>
          <w:sz w:val="32"/>
          <w:szCs w:val="20"/>
          <w:lang w:val="es-ES" w:bidi="es-ES"/>
        </w:rPr>
        <w:t>Hankook anuncia los resultados financieros de 2022</w:t>
      </w:r>
    </w:p>
    <w:p w14:paraId="0B4592E6" w14:textId="77777777" w:rsidR="00156158" w:rsidRPr="007B6CF6" w:rsidRDefault="00156158" w:rsidP="00863383">
      <w:pPr>
        <w:tabs>
          <w:tab w:val="left" w:pos="142"/>
        </w:tabs>
        <w:suppressAutoHyphens/>
        <w:wordWrap/>
        <w:autoSpaceDE/>
        <w:spacing w:line="360" w:lineRule="auto"/>
        <w:jc w:val="left"/>
        <w:rPr>
          <w:rFonts w:eastAsia="Times New Roman" w:cs="Arial"/>
          <w:b/>
          <w:kern w:val="0"/>
          <w:sz w:val="22"/>
          <w:szCs w:val="22"/>
          <w:lang w:val="es-ES" w:eastAsia="en-GB" w:bidi="en-GB"/>
        </w:rPr>
      </w:pPr>
    </w:p>
    <w:p w14:paraId="7992D6CE" w14:textId="7A585748" w:rsidR="004179D6" w:rsidRPr="007B6CF6" w:rsidRDefault="004179D6" w:rsidP="00863383">
      <w:pPr>
        <w:pStyle w:val="Listenabsatz"/>
        <w:numPr>
          <w:ilvl w:val="0"/>
          <w:numId w:val="8"/>
        </w:numPr>
        <w:wordWrap/>
        <w:spacing w:line="360" w:lineRule="auto"/>
        <w:rPr>
          <w:rFonts w:cs="Arial"/>
          <w:b/>
          <w:sz w:val="22"/>
          <w:szCs w:val="22"/>
          <w:lang w:val="es-ES"/>
        </w:rPr>
      </w:pPr>
      <w:r w:rsidRPr="00863383">
        <w:rPr>
          <w:rFonts w:eastAsia="Hankook Semibold" w:cs="Arial"/>
          <w:b/>
          <w:noProof/>
          <w:sz w:val="22"/>
          <w:szCs w:val="22"/>
          <w:lang w:val="es-ES" w:bidi="es-ES"/>
        </w:rPr>
        <w:t>Las ventas globales en 2022 alcanzaron los 8.394,2 mil millones de wons surcoreanos (</w:t>
      </w:r>
      <w:r w:rsidR="00C30A5F" w:rsidRPr="00863383">
        <w:rPr>
          <w:rFonts w:eastAsia="Times New Roman" w:cs="Arial"/>
          <w:b/>
          <w:color w:val="00000A"/>
          <w:kern w:val="0"/>
          <w:sz w:val="22"/>
          <w:szCs w:val="22"/>
          <w:lang w:val="es-ES" w:bidi="es-ES"/>
        </w:rPr>
        <w:t xml:space="preserve">unos 6.184,3 millones </w:t>
      </w:r>
      <w:r w:rsidR="00B07D41" w:rsidRPr="00863383">
        <w:rPr>
          <w:rFonts w:eastAsia="Hankook Regular" w:cs="Arial"/>
          <w:b/>
          <w:sz w:val="22"/>
          <w:szCs w:val="22"/>
          <w:lang w:val="es-ES" w:bidi="es-ES"/>
        </w:rPr>
        <w:t>de euros) y el beneficio operativo fue de</w:t>
      </w:r>
      <w:r w:rsidR="00C30A5F" w:rsidRPr="00863383">
        <w:rPr>
          <w:rFonts w:eastAsia="Times New Roman" w:cs="Arial"/>
          <w:b/>
          <w:color w:val="00000A"/>
          <w:kern w:val="0"/>
          <w:sz w:val="22"/>
          <w:szCs w:val="22"/>
          <w:lang w:val="es-ES" w:bidi="es-ES"/>
        </w:rPr>
        <w:t xml:space="preserve"> 705.700 millones de wons (unos 519,9 millones </w:t>
      </w:r>
      <w:r w:rsidR="00B07D41" w:rsidRPr="00863383">
        <w:rPr>
          <w:rFonts w:eastAsia="Hankook Regular" w:cs="Arial"/>
          <w:b/>
          <w:sz w:val="22"/>
          <w:szCs w:val="22"/>
          <w:lang w:val="es-ES" w:bidi="es-ES"/>
        </w:rPr>
        <w:t>de euros)</w:t>
      </w:r>
    </w:p>
    <w:p w14:paraId="39E81498" w14:textId="34F1061B" w:rsidR="00EE3D98" w:rsidRPr="007B6CF6" w:rsidRDefault="004179D6" w:rsidP="00863383">
      <w:pPr>
        <w:pStyle w:val="Listenabsatz"/>
        <w:numPr>
          <w:ilvl w:val="0"/>
          <w:numId w:val="8"/>
        </w:numPr>
        <w:wordWrap/>
        <w:spacing w:line="360" w:lineRule="auto"/>
        <w:rPr>
          <w:rFonts w:eastAsia="Hankook Semibold" w:cs="Arial"/>
          <w:b/>
          <w:noProof/>
          <w:sz w:val="22"/>
          <w:szCs w:val="22"/>
          <w:lang w:val="es-ES"/>
        </w:rPr>
      </w:pPr>
      <w:r w:rsidRPr="00863383">
        <w:rPr>
          <w:rFonts w:eastAsia="Hankook Semibold" w:cs="Arial"/>
          <w:b/>
          <w:noProof/>
          <w:sz w:val="22"/>
          <w:szCs w:val="22"/>
          <w:lang w:val="es-ES" w:bidi="es-ES"/>
        </w:rPr>
        <w:t>Las ventas anuales alcanzaron un récord, con un 17,5 % interanual</w:t>
      </w:r>
    </w:p>
    <w:p w14:paraId="11479BB1" w14:textId="5075F747" w:rsidR="004179D6" w:rsidRPr="007B6CF6" w:rsidRDefault="00EE3D98" w:rsidP="00863383">
      <w:pPr>
        <w:pStyle w:val="Listenabsatz"/>
        <w:numPr>
          <w:ilvl w:val="0"/>
          <w:numId w:val="8"/>
        </w:numPr>
        <w:wordWrap/>
        <w:spacing w:line="360" w:lineRule="auto"/>
        <w:rPr>
          <w:rFonts w:eastAsia="Hankook Semibold" w:cs="Arial"/>
          <w:b/>
          <w:noProof/>
          <w:sz w:val="22"/>
          <w:szCs w:val="22"/>
          <w:lang w:val="es-ES"/>
        </w:rPr>
      </w:pPr>
      <w:r w:rsidRPr="00863383">
        <w:rPr>
          <w:rFonts w:eastAsia="Hankook Semibold" w:cs="Arial"/>
          <w:b/>
          <w:noProof/>
          <w:sz w:val="22"/>
          <w:szCs w:val="22"/>
          <w:lang w:val="es-ES" w:bidi="es-ES"/>
        </w:rPr>
        <w:t>Las ventas de neumáticos para turismos de pulgada alta representaron el 40,8 %, un aumento interanual de 3,1 puntos porcentuales (pp)</w:t>
      </w:r>
    </w:p>
    <w:p w14:paraId="032C9CB6" w14:textId="589C515B" w:rsidR="004179D6" w:rsidRPr="007B6CF6" w:rsidRDefault="007957EB" w:rsidP="00863383">
      <w:pPr>
        <w:numPr>
          <w:ilvl w:val="0"/>
          <w:numId w:val="8"/>
        </w:numPr>
        <w:wordWrap/>
        <w:spacing w:line="360" w:lineRule="auto"/>
        <w:contextualSpacing/>
        <w:rPr>
          <w:rFonts w:eastAsia="Hankook Semibold" w:cs="Arial"/>
          <w:b/>
          <w:noProof/>
          <w:sz w:val="22"/>
          <w:szCs w:val="22"/>
          <w:lang w:val="es-ES"/>
        </w:rPr>
      </w:pPr>
      <w:r w:rsidRPr="00863383">
        <w:rPr>
          <w:rFonts w:eastAsia="Hankook Semibold" w:cs="Arial"/>
          <w:b/>
          <w:noProof/>
          <w:sz w:val="22"/>
          <w:szCs w:val="22"/>
          <w:lang w:val="es-ES" w:bidi="es-ES"/>
        </w:rPr>
        <w:t>La compañía tiene como objetivo un crecimiento de ventas del 5 % en 2023, incrementando hasta el 45 % la proporción de ventas de neumáticos para turismos de alta pulgada,  y del suministro de equipos originales para vehículos eléctricos del 20 %</w:t>
      </w:r>
    </w:p>
    <w:p w14:paraId="61385CCF" w14:textId="77777777" w:rsidR="00B61E6C" w:rsidRPr="007B6CF6" w:rsidRDefault="00B61E6C" w:rsidP="00863383">
      <w:pPr>
        <w:wordWrap/>
        <w:spacing w:line="360" w:lineRule="auto"/>
        <w:contextualSpacing/>
        <w:rPr>
          <w:rFonts w:cs="Arial"/>
          <w:b/>
          <w:noProof/>
          <w:szCs w:val="20"/>
          <w:lang w:val="es-ES"/>
        </w:rPr>
      </w:pPr>
    </w:p>
    <w:p w14:paraId="1CD24C51" w14:textId="55FB4687" w:rsidR="00EB766B" w:rsidRPr="007B6CF6" w:rsidRDefault="00204964" w:rsidP="00863383">
      <w:pPr>
        <w:wordWrap/>
        <w:spacing w:line="360" w:lineRule="auto"/>
        <w:contextualSpacing/>
        <w:rPr>
          <w:rFonts w:eastAsia="Times New Roman" w:cs="Arial"/>
          <w:color w:val="00000A"/>
          <w:kern w:val="0"/>
          <w:szCs w:val="20"/>
          <w:lang w:val="es-ES" w:eastAsia="en-GB" w:bidi="en-GB"/>
        </w:rPr>
      </w:pPr>
      <w:r w:rsidRPr="00863383">
        <w:rPr>
          <w:rFonts w:cs="Arial"/>
          <w:b/>
          <w:kern w:val="0"/>
          <w:szCs w:val="20"/>
          <w:lang w:val="es-ES" w:bidi="es-ES"/>
        </w:rPr>
        <w:t>Seúl, Corea /</w:t>
      </w:r>
      <w:r w:rsidR="00D4224B" w:rsidRPr="00863383">
        <w:rPr>
          <w:rFonts w:eastAsia="Times New Roman" w:cs="Arial"/>
          <w:color w:val="00000A"/>
          <w:kern w:val="0"/>
          <w:szCs w:val="20"/>
          <w:lang w:val="es-ES" w:bidi="es-ES"/>
        </w:rPr>
        <w:t xml:space="preserve"> </w:t>
      </w:r>
      <w:r w:rsidR="00AB644E" w:rsidRPr="00863383">
        <w:rPr>
          <w:rFonts w:cs="Arial"/>
          <w:b/>
          <w:noProof/>
          <w:szCs w:val="20"/>
          <w:lang w:val="es-ES" w:bidi="es-ES"/>
        </w:rPr>
        <w:t xml:space="preserve">Neu-Isenburg, Alemania, </w:t>
      </w:r>
      <w:r w:rsidR="00805589">
        <w:rPr>
          <w:rFonts w:cs="Arial"/>
          <w:b/>
          <w:noProof/>
          <w:szCs w:val="20"/>
          <w:lang w:val="es-ES" w:bidi="es-ES"/>
        </w:rPr>
        <w:t>13</w:t>
      </w:r>
      <w:r w:rsidR="00AB644E" w:rsidRPr="00863383">
        <w:rPr>
          <w:rFonts w:cs="Arial"/>
          <w:b/>
          <w:noProof/>
          <w:szCs w:val="20"/>
          <w:lang w:val="es-ES" w:bidi="es-ES"/>
        </w:rPr>
        <w:t xml:space="preserve"> de febrero de 2023.</w:t>
      </w:r>
      <w:r w:rsidR="00D4224B" w:rsidRPr="00863383">
        <w:rPr>
          <w:rFonts w:eastAsia="Times New Roman" w:cs="Arial"/>
          <w:color w:val="00000A"/>
          <w:kern w:val="0"/>
          <w:szCs w:val="20"/>
          <w:lang w:val="es-ES" w:bidi="es-ES"/>
        </w:rPr>
        <w:t xml:space="preserve"> El fabricante de neumáticos prémium Hankook anunció los resultados financieros de la empresa de 2022 con ventas globales consolidadas en un máximo histórico de 8,394.2 mil millones de wons </w:t>
      </w:r>
      <w:r w:rsidR="00AF59DB" w:rsidRPr="00863383">
        <w:rPr>
          <w:rFonts w:cs="Arial"/>
          <w:kern w:val="0"/>
          <w:szCs w:val="20"/>
          <w:lang w:val="es-ES" w:bidi="es-ES"/>
        </w:rPr>
        <w:t>(unos 6.184,3 millones de euros)</w:t>
      </w:r>
      <w:r w:rsidR="00D4224B" w:rsidRPr="00863383">
        <w:rPr>
          <w:rFonts w:eastAsia="Times New Roman" w:cs="Arial"/>
          <w:color w:val="00000A"/>
          <w:kern w:val="0"/>
          <w:szCs w:val="20"/>
          <w:lang w:val="es-ES" w:bidi="es-ES"/>
        </w:rPr>
        <w:t xml:space="preserve">. El beneficio operativo se situó en 705.700 millones de wons </w:t>
      </w:r>
      <w:r w:rsidR="00C5010B" w:rsidRPr="00863383">
        <w:rPr>
          <w:rFonts w:cs="Arial"/>
          <w:kern w:val="0"/>
          <w:szCs w:val="20"/>
          <w:lang w:val="es-ES" w:bidi="es-ES"/>
        </w:rPr>
        <w:t>(unos 519,9 millones de euros)</w:t>
      </w:r>
      <w:r w:rsidR="00D4224B" w:rsidRPr="00863383">
        <w:rPr>
          <w:rFonts w:eastAsia="Times New Roman" w:cs="Arial"/>
          <w:color w:val="00000A"/>
          <w:kern w:val="0"/>
          <w:szCs w:val="20"/>
          <w:lang w:val="es-ES" w:bidi="es-ES"/>
        </w:rPr>
        <w:t>. Las ventas y el beneficio operativo aumentaron de forma interanual un 17,5 % y un 9,9 %, respectivamente.</w:t>
      </w:r>
    </w:p>
    <w:p w14:paraId="4AC67539" w14:textId="77777777" w:rsidR="00EB766B" w:rsidRPr="007B6CF6" w:rsidRDefault="00EB766B" w:rsidP="00863383">
      <w:pPr>
        <w:wordWrap/>
        <w:spacing w:line="360" w:lineRule="auto"/>
        <w:contextualSpacing/>
        <w:rPr>
          <w:rFonts w:eastAsia="Times New Roman" w:cs="Arial"/>
          <w:color w:val="00000A"/>
          <w:kern w:val="0"/>
          <w:szCs w:val="20"/>
          <w:lang w:val="es-ES" w:eastAsia="en-GB" w:bidi="en-GB"/>
        </w:rPr>
      </w:pPr>
    </w:p>
    <w:p w14:paraId="3A8BF595" w14:textId="7FEA05D8" w:rsidR="00EB766B" w:rsidRPr="007B6CF6" w:rsidRDefault="00EB766B" w:rsidP="00863383">
      <w:pPr>
        <w:wordWrap/>
        <w:spacing w:line="360" w:lineRule="auto"/>
        <w:contextualSpacing/>
        <w:rPr>
          <w:rFonts w:eastAsia="Times New Roman" w:cs="Arial"/>
          <w:color w:val="00000A"/>
          <w:kern w:val="0"/>
          <w:szCs w:val="20"/>
          <w:lang w:val="es-ES" w:eastAsia="en-GB" w:bidi="en-GB"/>
        </w:rPr>
      </w:pPr>
      <w:r w:rsidRPr="00863383">
        <w:rPr>
          <w:rFonts w:eastAsia="Times New Roman" w:cs="Arial"/>
          <w:color w:val="00000A"/>
          <w:kern w:val="0"/>
          <w:szCs w:val="20"/>
          <w:lang w:val="es-ES" w:bidi="es-ES"/>
        </w:rPr>
        <w:t>Las ventas anuales récord fueron impulsadas por la expansión de productos de alto valor añadido y una fuerte estrategia de precios, a pesar de las condiciones del mercado mundial, que experimentaron altos costes de materias primas e interrupciones en la cadena de suministro global en el primer semestre del año. A medida que los costes de las materias primas y la logística se estabilizaron en la segunda mitad de 2022, una situación favorable y un aumento en la demanda de neumáticos de equipo original impulsaron el balance anual.</w:t>
      </w:r>
    </w:p>
    <w:p w14:paraId="265921DB" w14:textId="77777777" w:rsidR="00EB766B" w:rsidRPr="007B6CF6" w:rsidRDefault="00EB766B" w:rsidP="00863383">
      <w:pPr>
        <w:wordWrap/>
        <w:spacing w:line="360" w:lineRule="auto"/>
        <w:contextualSpacing/>
        <w:rPr>
          <w:rFonts w:eastAsia="Times New Roman" w:cs="Arial"/>
          <w:color w:val="00000A"/>
          <w:kern w:val="0"/>
          <w:szCs w:val="20"/>
          <w:lang w:val="es-ES" w:eastAsia="en-GB" w:bidi="en-GB"/>
        </w:rPr>
      </w:pPr>
    </w:p>
    <w:p w14:paraId="57DA12F5" w14:textId="7C1F406C" w:rsidR="00EB766B" w:rsidRPr="007B6CF6" w:rsidRDefault="00EB766B" w:rsidP="00863383">
      <w:pPr>
        <w:wordWrap/>
        <w:spacing w:line="360" w:lineRule="auto"/>
        <w:contextualSpacing/>
        <w:rPr>
          <w:rFonts w:eastAsia="Times New Roman" w:cs="Arial"/>
          <w:color w:val="00000A"/>
          <w:kern w:val="0"/>
          <w:szCs w:val="20"/>
          <w:lang w:val="es-ES" w:eastAsia="en-GB" w:bidi="en-GB"/>
        </w:rPr>
      </w:pPr>
      <w:r w:rsidRPr="00863383">
        <w:rPr>
          <w:rFonts w:eastAsia="Times New Roman" w:cs="Arial"/>
          <w:color w:val="00000A"/>
          <w:kern w:val="0"/>
          <w:szCs w:val="20"/>
          <w:lang w:val="es-ES" w:bidi="es-ES"/>
        </w:rPr>
        <w:t xml:space="preserve">Las ventas de neumáticos de gran diámetro supusieron una gran contribución al aumento de las ventas. Las ventas globales de neumáticos para turismos de 18 pulgadas o más representaron el 40,8 % de las ventas totales de la compañía de neumáticos para este tipo de vehículos, un aumento de 3,1 pp interanuales. Solo en el cuarto trimestre, la cifra alcanzó el 43,9 %, un aumento interanual de 5,0 pp. Por regiones, Hankook experimentó su mayor crecimiento en neumáticos para turismos de 18 pulgadas o más en el mercado chino con un aumento interanual de 12,4 pp hasta el 58,8 % durante el cuarto trimestre, seguido de un aumento interanual de 5,7 pp hasta alcanzar el 53,5 % en Corea, </w:t>
      </w:r>
      <w:r w:rsidR="007B6CF6">
        <w:rPr>
          <w:rFonts w:eastAsia="Times New Roman" w:cs="Arial"/>
          <w:color w:val="00000A"/>
          <w:kern w:val="0"/>
          <w:szCs w:val="20"/>
          <w:lang w:val="es-ES" w:bidi="es-ES"/>
        </w:rPr>
        <w:br/>
      </w:r>
      <w:r w:rsidRPr="00863383">
        <w:rPr>
          <w:rFonts w:eastAsia="Times New Roman" w:cs="Arial"/>
          <w:color w:val="00000A"/>
          <w:kern w:val="0"/>
          <w:szCs w:val="20"/>
          <w:lang w:val="es-ES" w:bidi="es-ES"/>
        </w:rPr>
        <w:t xml:space="preserve">un 3,4 % pp interanual en Europa hasta el 32.5 %, y con el mercado norteamericano constatando </w:t>
      </w:r>
      <w:r w:rsidR="007B6CF6">
        <w:rPr>
          <w:rFonts w:eastAsia="Times New Roman" w:cs="Arial"/>
          <w:color w:val="00000A"/>
          <w:kern w:val="0"/>
          <w:szCs w:val="20"/>
          <w:lang w:val="es-ES" w:bidi="es-ES"/>
        </w:rPr>
        <w:br/>
      </w:r>
      <w:r w:rsidRPr="00863383">
        <w:rPr>
          <w:rFonts w:eastAsia="Times New Roman" w:cs="Arial"/>
          <w:color w:val="00000A"/>
          <w:kern w:val="0"/>
          <w:szCs w:val="20"/>
          <w:lang w:val="es-ES" w:bidi="es-ES"/>
        </w:rPr>
        <w:t xml:space="preserve">un aumento interanual de 2.5 pp hasta el 51.9 %. Esto llevó a Hankook a registrar ventas globales consolidadas de 2263,8 mil millones de </w:t>
      </w:r>
      <w:r w:rsidR="006F5A95" w:rsidRPr="00863383">
        <w:rPr>
          <w:rFonts w:eastAsia="Times New Roman" w:cs="Arial"/>
          <w:color w:val="00000A"/>
          <w:kern w:val="0"/>
          <w:szCs w:val="20"/>
          <w:lang w:val="es-ES" w:bidi="es-ES"/>
        </w:rPr>
        <w:t>wons</w:t>
      </w:r>
      <w:r w:rsidR="006F5A95" w:rsidRPr="00863383">
        <w:rPr>
          <w:rFonts w:cs="Arial"/>
          <w:kern w:val="0"/>
          <w:szCs w:val="20"/>
          <w:lang w:val="es-ES" w:bidi="es-ES"/>
        </w:rPr>
        <w:t xml:space="preserve"> (</w:t>
      </w:r>
      <w:r w:rsidR="00993F0A" w:rsidRPr="00863383">
        <w:rPr>
          <w:rFonts w:cs="Arial"/>
          <w:kern w:val="0"/>
          <w:szCs w:val="20"/>
          <w:lang w:val="es-ES" w:bidi="es-ES"/>
        </w:rPr>
        <w:t>unos .1613,8 millones de eurows)</w:t>
      </w:r>
      <w:r w:rsidRPr="00863383">
        <w:rPr>
          <w:rFonts w:eastAsia="Times New Roman" w:cs="Arial"/>
          <w:color w:val="00000A"/>
          <w:kern w:val="0"/>
          <w:szCs w:val="20"/>
          <w:lang w:val="es-ES" w:bidi="es-ES"/>
        </w:rPr>
        <w:t xml:space="preserve"> y ganancias </w:t>
      </w:r>
      <w:r w:rsidRPr="00863383">
        <w:rPr>
          <w:rFonts w:eastAsia="Times New Roman" w:cs="Arial"/>
          <w:color w:val="00000A"/>
          <w:kern w:val="0"/>
          <w:szCs w:val="20"/>
          <w:lang w:val="es-ES" w:bidi="es-ES"/>
        </w:rPr>
        <w:lastRenderedPageBreak/>
        <w:t xml:space="preserve">operativas de 212,0 mil millones de wons </w:t>
      </w:r>
      <w:r w:rsidR="000944FE" w:rsidRPr="00863383">
        <w:rPr>
          <w:rFonts w:cs="Arial"/>
          <w:kern w:val="0"/>
          <w:szCs w:val="20"/>
          <w:lang w:val="es-ES" w:bidi="es-ES"/>
        </w:rPr>
        <w:t>( unos 152,8 millones de euros)</w:t>
      </w:r>
      <w:r w:rsidRPr="00863383">
        <w:rPr>
          <w:rFonts w:eastAsia="Times New Roman" w:cs="Arial"/>
          <w:color w:val="00000A"/>
          <w:kern w:val="0"/>
          <w:szCs w:val="20"/>
          <w:lang w:val="es-ES" w:bidi="es-ES"/>
        </w:rPr>
        <w:t>, un 19,9 % y un 140,1 % más que el año anterior, respectivamente, en el cuarto trimestre. Sin embargo, la demanda de neumáticos para equipos de reemplazo (ER) disminuyó ligeramente en comparación con el año anterior con la inflación afectando la confianza del consumidor.</w:t>
      </w:r>
    </w:p>
    <w:p w14:paraId="64163597" w14:textId="77777777" w:rsidR="00EB766B" w:rsidRPr="007B6CF6" w:rsidRDefault="00EB766B" w:rsidP="00863383">
      <w:pPr>
        <w:wordWrap/>
        <w:spacing w:line="360" w:lineRule="auto"/>
        <w:contextualSpacing/>
        <w:rPr>
          <w:rFonts w:eastAsia="Times New Roman" w:cs="Arial"/>
          <w:color w:val="00000A"/>
          <w:kern w:val="0"/>
          <w:szCs w:val="20"/>
          <w:lang w:val="es-ES" w:eastAsia="en-GB" w:bidi="en-GB"/>
        </w:rPr>
      </w:pPr>
    </w:p>
    <w:p w14:paraId="4312D3F9" w14:textId="4B6C2799" w:rsidR="00EB766B" w:rsidRPr="007B6CF6" w:rsidRDefault="006D65AF" w:rsidP="00863383">
      <w:pPr>
        <w:wordWrap/>
        <w:spacing w:line="360" w:lineRule="auto"/>
        <w:contextualSpacing/>
        <w:rPr>
          <w:rFonts w:eastAsia="Times New Roman" w:cs="Arial"/>
          <w:color w:val="00000A"/>
          <w:kern w:val="0"/>
          <w:szCs w:val="20"/>
          <w:lang w:val="es-ES" w:eastAsia="en-GB" w:bidi="en-GB"/>
        </w:rPr>
      </w:pPr>
      <w:r w:rsidRPr="00863383">
        <w:rPr>
          <w:rFonts w:eastAsia="Times New Roman" w:cs="Arial"/>
          <w:color w:val="00000A"/>
          <w:kern w:val="0"/>
          <w:szCs w:val="20"/>
          <w:lang w:val="es-ES" w:bidi="es-ES"/>
        </w:rPr>
        <w:t xml:space="preserve">Hankook impulsó su presencia en el mercado de vehículos eléctricos (EV) en 2022. La gama iON, </w:t>
      </w:r>
      <w:r w:rsidR="007B6CF6">
        <w:rPr>
          <w:rFonts w:eastAsia="Times New Roman" w:cs="Arial"/>
          <w:color w:val="00000A"/>
          <w:kern w:val="0"/>
          <w:szCs w:val="20"/>
          <w:lang w:val="es-ES" w:bidi="es-ES"/>
        </w:rPr>
        <w:br/>
      </w:r>
      <w:r w:rsidRPr="00863383">
        <w:rPr>
          <w:rFonts w:eastAsia="Times New Roman" w:cs="Arial"/>
          <w:color w:val="00000A"/>
          <w:kern w:val="0"/>
          <w:szCs w:val="20"/>
          <w:lang w:val="es-ES" w:bidi="es-ES"/>
        </w:rPr>
        <w:t xml:space="preserve">la primera familia de neumáticos de Hankook especialmente diseñada para vehículos eléctricos prémium de alto rendimiento, se lanzó en varios mercados. Hankook aseguró acuerdos de suministro de equipo original para varios modelos de vehículos eléctricos de fabricantes mundiales, incluidos el </w:t>
      </w:r>
      <w:r w:rsidR="0089268F" w:rsidRPr="00863383">
        <w:rPr>
          <w:rFonts w:cs="Arial"/>
          <w:kern w:val="0"/>
          <w:szCs w:val="20"/>
          <w:lang w:val="es-ES" w:bidi="es-ES"/>
        </w:rPr>
        <w:t>Audi Q4 e-tron, BMW i4, Hyundai IONIQ 6, Škoda Enyaq iV y Toyota bZ4X</w:t>
      </w:r>
      <w:r w:rsidRPr="00863383">
        <w:rPr>
          <w:rFonts w:eastAsia="Times New Roman" w:cs="Arial"/>
          <w:color w:val="00000A"/>
          <w:kern w:val="0"/>
          <w:szCs w:val="20"/>
          <w:lang w:val="es-ES" w:bidi="es-ES"/>
        </w:rPr>
        <w:t>. Además, Hankook hizo su debut como proveedor exclusivo y socio técnico del primer campeonato de carreras de vehículos eléctricos del mundo, el Campeonato Mundial de Fórmula E ABB FIA.</w:t>
      </w:r>
    </w:p>
    <w:p w14:paraId="445AC36F" w14:textId="77777777" w:rsidR="00EB766B" w:rsidRPr="007B6CF6" w:rsidRDefault="00EB766B" w:rsidP="00863383">
      <w:pPr>
        <w:wordWrap/>
        <w:spacing w:line="360" w:lineRule="auto"/>
        <w:contextualSpacing/>
        <w:rPr>
          <w:rFonts w:eastAsia="Times New Roman" w:cs="Arial"/>
          <w:color w:val="00000A"/>
          <w:kern w:val="0"/>
          <w:szCs w:val="20"/>
          <w:lang w:val="es-ES" w:eastAsia="en-GB" w:bidi="en-GB"/>
        </w:rPr>
      </w:pPr>
    </w:p>
    <w:p w14:paraId="69085A34" w14:textId="714E3350" w:rsidR="00EB766B" w:rsidRPr="007B6CF6" w:rsidRDefault="00EB766B" w:rsidP="00863383">
      <w:pPr>
        <w:wordWrap/>
        <w:spacing w:line="360" w:lineRule="auto"/>
        <w:contextualSpacing/>
        <w:rPr>
          <w:rFonts w:eastAsia="Times New Roman" w:cs="Arial"/>
          <w:color w:val="00000A"/>
          <w:kern w:val="0"/>
          <w:szCs w:val="20"/>
          <w:lang w:val="es-ES" w:eastAsia="en-GB" w:bidi="en-GB"/>
        </w:rPr>
      </w:pPr>
      <w:r w:rsidRPr="00863383">
        <w:rPr>
          <w:rFonts w:eastAsia="Times New Roman" w:cs="Arial"/>
          <w:color w:val="00000A"/>
          <w:kern w:val="0"/>
          <w:szCs w:val="20"/>
          <w:lang w:val="es-ES" w:bidi="es-ES"/>
        </w:rPr>
        <w:t>La excelencia de Hankook en tecnología de neumáticos fue reconocida en pruebas de neumáticos realizadas por revistas de renombre del sector. El modelo Kinergy 4S 2 de Hankook, con sólidas ventas en el mercado europeo, ganó la prueba de neumáticos para todo tipo de clima realizada por la revista automovilística líder en el Reino Unido, Auto Express, por segundo año consecutivo. El Ventus S1 evo 3 SUV fue declarado ganador de la prueba en la revista Auto Bild Allrad, la publicación de más difusión de Europa sobre vehículos todo terreno.</w:t>
      </w:r>
    </w:p>
    <w:p w14:paraId="007977C7" w14:textId="77777777" w:rsidR="00EB766B" w:rsidRPr="007B6CF6" w:rsidRDefault="00EB766B" w:rsidP="00863383">
      <w:pPr>
        <w:wordWrap/>
        <w:spacing w:line="360" w:lineRule="auto"/>
        <w:contextualSpacing/>
        <w:rPr>
          <w:rFonts w:eastAsia="Times New Roman" w:cs="Arial"/>
          <w:color w:val="00000A"/>
          <w:kern w:val="0"/>
          <w:szCs w:val="20"/>
          <w:lang w:val="es-ES" w:eastAsia="en-GB" w:bidi="en-GB"/>
        </w:rPr>
      </w:pPr>
    </w:p>
    <w:p w14:paraId="4EF4BC92" w14:textId="557418C6" w:rsidR="00EB766B" w:rsidRPr="007B6CF6" w:rsidRDefault="00EB766B" w:rsidP="00863383">
      <w:pPr>
        <w:wordWrap/>
        <w:spacing w:line="360" w:lineRule="auto"/>
        <w:contextualSpacing/>
        <w:rPr>
          <w:rFonts w:eastAsia="Times New Roman" w:cs="Arial"/>
          <w:color w:val="00000A"/>
          <w:kern w:val="0"/>
          <w:szCs w:val="20"/>
          <w:lang w:val="es-ES" w:eastAsia="en-GB" w:bidi="en-GB"/>
        </w:rPr>
      </w:pPr>
      <w:r w:rsidRPr="00863383">
        <w:rPr>
          <w:rFonts w:eastAsia="Times New Roman" w:cs="Arial"/>
          <w:color w:val="00000A"/>
          <w:kern w:val="0"/>
          <w:szCs w:val="20"/>
          <w:lang w:val="es-ES" w:bidi="es-ES"/>
        </w:rPr>
        <w:t>Hankook también continuó consolidando su liderazgo en Medio Ambiente, Social y Gobernanza (ESG) obteniendo su séptima mención consecutiva en los reconocidos Dow Jones Sustainability Indices por sostenibilidad líder en la industria.</w:t>
      </w:r>
    </w:p>
    <w:p w14:paraId="1DF31E7C" w14:textId="77777777" w:rsidR="00EB766B" w:rsidRPr="007B6CF6" w:rsidRDefault="00EB766B" w:rsidP="00863383">
      <w:pPr>
        <w:wordWrap/>
        <w:spacing w:line="360" w:lineRule="auto"/>
        <w:contextualSpacing/>
        <w:rPr>
          <w:rFonts w:eastAsia="Times New Roman" w:cs="Arial"/>
          <w:color w:val="00000A"/>
          <w:kern w:val="0"/>
          <w:szCs w:val="20"/>
          <w:lang w:val="es-ES" w:eastAsia="en-GB" w:bidi="en-GB"/>
        </w:rPr>
      </w:pPr>
    </w:p>
    <w:p w14:paraId="12E53A24" w14:textId="1F4F0502" w:rsidR="00EB766B" w:rsidRDefault="006868D2" w:rsidP="00863383">
      <w:pPr>
        <w:wordWrap/>
        <w:spacing w:line="360" w:lineRule="auto"/>
        <w:contextualSpacing/>
        <w:rPr>
          <w:rFonts w:eastAsia="Times New Roman" w:cs="Arial"/>
          <w:color w:val="00000A"/>
          <w:kern w:val="0"/>
          <w:szCs w:val="20"/>
          <w:lang w:val="es-ES" w:bidi="es-ES"/>
        </w:rPr>
      </w:pPr>
      <w:r w:rsidRPr="00863383">
        <w:rPr>
          <w:rFonts w:eastAsia="Times New Roman" w:cs="Arial"/>
          <w:color w:val="00000A"/>
          <w:kern w:val="0"/>
          <w:szCs w:val="20"/>
          <w:lang w:val="es-ES" w:bidi="es-ES"/>
        </w:rPr>
        <w:t>En 2023, Hankook tiene como objetivo lograr un crecimiento de las ventas de más del 5 % interanual, aumentando hasta el 45 % a su vez la proporción de neumáticos de pulgadas altas en las ventas totales de neumáticos para turismos. La compañía también tiene la intención de aumentar la participación del suministro de equipo original para modelos de vehículos eléctricos al 20 por ciento entre todos los contratos de equipo original de neumáticos de turismos y furgoneta. El enfoque general de Hankook se centrará en aumentar las ventas en los principales mercados, fortalecer la asociación con los fabricantes de automóviles prémium y consolidar su posición de liderazgo en el segmento de neumáticos para vehículos eléctricos.</w:t>
      </w:r>
    </w:p>
    <w:p w14:paraId="26D0E709" w14:textId="77777777" w:rsidR="00805589" w:rsidRPr="007B6CF6" w:rsidRDefault="00805589" w:rsidP="00863383">
      <w:pPr>
        <w:wordWrap/>
        <w:spacing w:line="360" w:lineRule="auto"/>
        <w:contextualSpacing/>
        <w:rPr>
          <w:rFonts w:eastAsia="Times New Roman" w:cs="Arial"/>
          <w:color w:val="00000A"/>
          <w:kern w:val="0"/>
          <w:szCs w:val="20"/>
          <w:lang w:val="es-ES" w:eastAsia="en-GB" w:bidi="en-GB"/>
        </w:rPr>
      </w:pPr>
    </w:p>
    <w:p w14:paraId="21262D05" w14:textId="77777777" w:rsidR="00D33695" w:rsidRPr="00863383" w:rsidRDefault="00D33695" w:rsidP="007B6CF6">
      <w:pPr>
        <w:keepNext/>
        <w:suppressAutoHyphens/>
        <w:wordWrap/>
        <w:autoSpaceDE/>
        <w:spacing w:after="120" w:line="360" w:lineRule="auto"/>
        <w:jc w:val="left"/>
        <w:rPr>
          <w:rFonts w:eastAsia="Times New Roman" w:cs="Arial"/>
          <w:b/>
          <w:bCs/>
          <w:color w:val="00000A"/>
          <w:kern w:val="0"/>
          <w:szCs w:val="20"/>
          <w:lang w:val="en-GB" w:eastAsia="en-GB" w:bidi="en-GB"/>
        </w:rPr>
      </w:pPr>
      <w:r w:rsidRPr="00863383">
        <w:rPr>
          <w:rFonts w:eastAsia="Times New Roman" w:cs="Arial"/>
          <w:b/>
          <w:color w:val="00000A"/>
          <w:kern w:val="0"/>
          <w:szCs w:val="20"/>
          <w:lang w:val="es-ES" w:bidi="es-ES"/>
        </w:rPr>
        <w:t>Resultados financieros consolidados en 2022</w:t>
      </w:r>
    </w:p>
    <w:tbl>
      <w:tblPr>
        <w:tblW w:w="737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55"/>
        <w:gridCol w:w="2055"/>
      </w:tblGrid>
      <w:tr w:rsidR="00D33695" w:rsidRPr="00D33695" w14:paraId="0CB95941" w14:textId="77777777" w:rsidTr="007B6CF6">
        <w:trPr>
          <w:cantSplit/>
          <w:trHeight w:val="342"/>
        </w:trPr>
        <w:tc>
          <w:tcPr>
            <w:tcW w:w="3261" w:type="dxa"/>
            <w:tcBorders>
              <w:bottom w:val="double" w:sz="4" w:space="0" w:color="auto"/>
              <w:right w:val="double" w:sz="4" w:space="0" w:color="auto"/>
            </w:tcBorders>
            <w:shd w:val="clear" w:color="auto" w:fill="7F7F7F"/>
            <w:vAlign w:val="center"/>
          </w:tcPr>
          <w:p w14:paraId="5099E6F7" w14:textId="77777777" w:rsidR="00D33695" w:rsidRPr="007B6CF6" w:rsidRDefault="00D33695" w:rsidP="00863383">
            <w:pPr>
              <w:keepNext/>
              <w:wordWrap/>
              <w:ind w:rightChars="56" w:right="112"/>
              <w:jc w:val="center"/>
              <w:rPr>
                <w:rFonts w:eastAsia="Hankook Regular" w:cs="Arial"/>
                <w:b/>
                <w:color w:val="FFFFFF"/>
                <w:kern w:val="0"/>
                <w:szCs w:val="20"/>
                <w:lang w:val="es-ES"/>
              </w:rPr>
            </w:pPr>
            <w:r w:rsidRPr="00D33695">
              <w:rPr>
                <w:rFonts w:eastAsia="Hankook Regular" w:cs="Arial"/>
                <w:b/>
                <w:color w:val="FFFFFF"/>
                <w:kern w:val="0"/>
                <w:szCs w:val="20"/>
                <w:lang w:val="es-ES" w:bidi="es-ES"/>
              </w:rPr>
              <w:t>(Unidad: miles de millones de wongs, KRW)</w:t>
            </w:r>
          </w:p>
        </w:tc>
        <w:tc>
          <w:tcPr>
            <w:tcW w:w="2055" w:type="dxa"/>
            <w:tcBorders>
              <w:bottom w:val="double" w:sz="4" w:space="0" w:color="auto"/>
              <w:right w:val="double" w:sz="4" w:space="0" w:color="auto"/>
            </w:tcBorders>
            <w:shd w:val="clear" w:color="auto" w:fill="7F7F7F"/>
            <w:vAlign w:val="center"/>
          </w:tcPr>
          <w:p w14:paraId="3B3E7CE1" w14:textId="77777777" w:rsidR="00D33695" w:rsidRPr="00D33695" w:rsidRDefault="00D33695"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2021</w:t>
            </w:r>
          </w:p>
        </w:tc>
        <w:tc>
          <w:tcPr>
            <w:tcW w:w="2055" w:type="dxa"/>
            <w:tcBorders>
              <w:bottom w:val="double" w:sz="4" w:space="0" w:color="auto"/>
              <w:right w:val="double" w:sz="4" w:space="0" w:color="auto"/>
            </w:tcBorders>
            <w:shd w:val="clear" w:color="auto" w:fill="7F7F7F"/>
            <w:vAlign w:val="center"/>
          </w:tcPr>
          <w:p w14:paraId="674993D6" w14:textId="77777777" w:rsidR="00D33695" w:rsidRPr="00D33695" w:rsidRDefault="00D33695"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2022</w:t>
            </w:r>
          </w:p>
        </w:tc>
      </w:tr>
      <w:tr w:rsidR="00D33695" w:rsidRPr="00D33695" w14:paraId="76E58D2F" w14:textId="77777777" w:rsidTr="007B6CF6">
        <w:trPr>
          <w:cantSplit/>
          <w:trHeight w:val="342"/>
        </w:trPr>
        <w:tc>
          <w:tcPr>
            <w:tcW w:w="3261" w:type="dxa"/>
            <w:tcBorders>
              <w:top w:val="double" w:sz="4" w:space="0" w:color="auto"/>
              <w:right w:val="double" w:sz="4" w:space="0" w:color="auto"/>
            </w:tcBorders>
            <w:shd w:val="clear" w:color="auto" w:fill="auto"/>
            <w:vAlign w:val="center"/>
          </w:tcPr>
          <w:p w14:paraId="3DA1C44B" w14:textId="77777777" w:rsidR="00D33695" w:rsidRPr="00D33695" w:rsidRDefault="00D33695" w:rsidP="00863383">
            <w:pPr>
              <w:keepNext/>
              <w:wordWrap/>
              <w:ind w:rightChars="56" w:right="112"/>
              <w:jc w:val="center"/>
              <w:rPr>
                <w:rFonts w:eastAsia="Hankook Regular" w:cs="Arial"/>
                <w:b/>
                <w:color w:val="000000"/>
                <w:kern w:val="0"/>
                <w:szCs w:val="20"/>
              </w:rPr>
            </w:pPr>
            <w:r w:rsidRPr="00D33695">
              <w:rPr>
                <w:rFonts w:eastAsia="Hankook Regular" w:cs="Arial"/>
                <w:b/>
                <w:color w:val="000000"/>
                <w:kern w:val="0"/>
                <w:szCs w:val="20"/>
                <w:lang w:val="es-ES" w:bidi="es-ES"/>
              </w:rPr>
              <w:t>Ventas</w:t>
            </w:r>
          </w:p>
        </w:tc>
        <w:tc>
          <w:tcPr>
            <w:tcW w:w="2055" w:type="dxa"/>
            <w:tcBorders>
              <w:top w:val="double" w:sz="4" w:space="0" w:color="auto"/>
              <w:right w:val="double" w:sz="4" w:space="0" w:color="auto"/>
            </w:tcBorders>
            <w:shd w:val="clear" w:color="auto" w:fill="auto"/>
            <w:vAlign w:val="center"/>
          </w:tcPr>
          <w:p w14:paraId="01F43523" w14:textId="77777777" w:rsidR="00D33695" w:rsidRPr="00D33695" w:rsidRDefault="00D33695" w:rsidP="00863383">
            <w:pPr>
              <w:keepNext/>
              <w:widowControl/>
              <w:wordWrap/>
              <w:autoSpaceDE/>
              <w:autoSpaceDN/>
              <w:jc w:val="center"/>
              <w:rPr>
                <w:rFonts w:eastAsiaTheme="minorEastAsia" w:cs="Arial"/>
                <w:b/>
                <w:szCs w:val="20"/>
              </w:rPr>
            </w:pPr>
            <w:r w:rsidRPr="00D33695">
              <w:rPr>
                <w:rFonts w:eastAsia="Hankook Regular" w:cs="Arial"/>
                <w:b/>
                <w:szCs w:val="20"/>
                <w:lang w:val="es-ES" w:bidi="es-ES"/>
              </w:rPr>
              <w:t>7.141,1</w:t>
            </w:r>
          </w:p>
        </w:tc>
        <w:tc>
          <w:tcPr>
            <w:tcW w:w="2055" w:type="dxa"/>
            <w:tcBorders>
              <w:top w:val="double" w:sz="4" w:space="0" w:color="auto"/>
              <w:right w:val="double" w:sz="4" w:space="0" w:color="auto"/>
            </w:tcBorders>
            <w:shd w:val="clear" w:color="auto" w:fill="auto"/>
            <w:vAlign w:val="center"/>
          </w:tcPr>
          <w:p w14:paraId="10A7228F" w14:textId="77777777" w:rsidR="00D33695" w:rsidRPr="00D33695" w:rsidRDefault="00D33695" w:rsidP="00863383">
            <w:pPr>
              <w:keepNext/>
              <w:jc w:val="center"/>
              <w:rPr>
                <w:rFonts w:eastAsiaTheme="minorEastAsia" w:cs="Arial"/>
                <w:b/>
                <w:szCs w:val="20"/>
              </w:rPr>
            </w:pPr>
            <w:r w:rsidRPr="00D33695">
              <w:rPr>
                <w:rFonts w:eastAsia="Hankook Regular" w:cs="Arial"/>
                <w:b/>
                <w:szCs w:val="20"/>
                <w:lang w:val="es-ES" w:bidi="es-ES"/>
              </w:rPr>
              <w:t>8.394,2</w:t>
            </w:r>
          </w:p>
        </w:tc>
      </w:tr>
      <w:tr w:rsidR="00D33695" w:rsidRPr="00D33695" w14:paraId="566F5251" w14:textId="77777777" w:rsidTr="007B6CF6">
        <w:trPr>
          <w:cantSplit/>
          <w:trHeight w:val="342"/>
        </w:trPr>
        <w:tc>
          <w:tcPr>
            <w:tcW w:w="3261" w:type="dxa"/>
            <w:tcBorders>
              <w:right w:val="double" w:sz="4" w:space="0" w:color="auto"/>
            </w:tcBorders>
            <w:shd w:val="clear" w:color="auto" w:fill="auto"/>
            <w:vAlign w:val="center"/>
          </w:tcPr>
          <w:p w14:paraId="5F662E9F" w14:textId="77777777" w:rsidR="00D33695" w:rsidRPr="00D33695" w:rsidRDefault="00D33695" w:rsidP="00181DE2">
            <w:pPr>
              <w:wordWrap/>
              <w:ind w:rightChars="56" w:right="112"/>
              <w:jc w:val="center"/>
              <w:rPr>
                <w:rFonts w:eastAsia="Hankook Regular" w:cs="Arial"/>
                <w:b/>
                <w:color w:val="000000"/>
                <w:kern w:val="0"/>
                <w:szCs w:val="20"/>
              </w:rPr>
            </w:pPr>
            <w:r w:rsidRPr="00D33695">
              <w:rPr>
                <w:rFonts w:eastAsia="Hankook Regular" w:cs="Arial"/>
                <w:b/>
                <w:color w:val="000000"/>
                <w:kern w:val="0"/>
                <w:szCs w:val="20"/>
                <w:lang w:val="es-ES" w:bidi="es-ES"/>
              </w:rPr>
              <w:t>Beneficio operativo</w:t>
            </w:r>
          </w:p>
        </w:tc>
        <w:tc>
          <w:tcPr>
            <w:tcW w:w="2055" w:type="dxa"/>
            <w:tcBorders>
              <w:right w:val="double" w:sz="4" w:space="0" w:color="auto"/>
            </w:tcBorders>
            <w:shd w:val="clear" w:color="auto" w:fill="auto"/>
            <w:vAlign w:val="center"/>
          </w:tcPr>
          <w:p w14:paraId="6E176EFD" w14:textId="77777777" w:rsidR="00D33695" w:rsidRPr="00D33695" w:rsidRDefault="00D33695" w:rsidP="00181DE2">
            <w:pPr>
              <w:widowControl/>
              <w:wordWrap/>
              <w:autoSpaceDE/>
              <w:autoSpaceDN/>
              <w:jc w:val="center"/>
              <w:rPr>
                <w:rFonts w:eastAsiaTheme="minorEastAsia" w:cs="Arial"/>
                <w:b/>
                <w:szCs w:val="20"/>
              </w:rPr>
            </w:pPr>
            <w:r w:rsidRPr="00D33695">
              <w:rPr>
                <w:rFonts w:eastAsia="Hankook Regular" w:cs="Arial"/>
                <w:b/>
                <w:szCs w:val="20"/>
                <w:lang w:val="es-ES" w:bidi="es-ES"/>
              </w:rPr>
              <w:t>642,1</w:t>
            </w:r>
          </w:p>
        </w:tc>
        <w:tc>
          <w:tcPr>
            <w:tcW w:w="2055" w:type="dxa"/>
            <w:tcBorders>
              <w:right w:val="double" w:sz="4" w:space="0" w:color="auto"/>
            </w:tcBorders>
            <w:shd w:val="clear" w:color="auto" w:fill="auto"/>
            <w:vAlign w:val="center"/>
          </w:tcPr>
          <w:p w14:paraId="1409C8F6" w14:textId="77777777" w:rsidR="00D33695" w:rsidRPr="00D33695" w:rsidRDefault="00D33695" w:rsidP="00181DE2">
            <w:pPr>
              <w:widowControl/>
              <w:wordWrap/>
              <w:autoSpaceDE/>
              <w:autoSpaceDN/>
              <w:jc w:val="center"/>
              <w:rPr>
                <w:rFonts w:eastAsiaTheme="minorEastAsia" w:cs="Arial"/>
                <w:b/>
                <w:szCs w:val="20"/>
              </w:rPr>
            </w:pPr>
            <w:r w:rsidRPr="00D33695">
              <w:rPr>
                <w:rFonts w:eastAsia="Hankook Regular" w:cs="Arial"/>
                <w:b/>
                <w:szCs w:val="20"/>
                <w:lang w:val="es-ES" w:bidi="es-ES"/>
              </w:rPr>
              <w:t>705,7</w:t>
            </w:r>
          </w:p>
        </w:tc>
      </w:tr>
    </w:tbl>
    <w:p w14:paraId="07B5DC2C" w14:textId="77777777" w:rsidR="00D33695" w:rsidRPr="00863383" w:rsidRDefault="00D33695" w:rsidP="00863383">
      <w:pPr>
        <w:widowControl/>
        <w:suppressAutoHyphens/>
        <w:wordWrap/>
        <w:autoSpaceDE/>
        <w:snapToGrid w:val="0"/>
        <w:spacing w:line="360" w:lineRule="auto"/>
        <w:jc w:val="left"/>
        <w:rPr>
          <w:rFonts w:eastAsia="Times New Roman" w:cs="Arial"/>
          <w:bCs/>
          <w:color w:val="00000A"/>
          <w:kern w:val="0"/>
          <w:szCs w:val="20"/>
          <w:lang w:val="en-GB" w:eastAsia="en-GB" w:bidi="en-GB"/>
        </w:rPr>
      </w:pPr>
    </w:p>
    <w:tbl>
      <w:tblPr>
        <w:tblW w:w="73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2055"/>
        <w:gridCol w:w="2055"/>
      </w:tblGrid>
      <w:tr w:rsidR="00D33695" w:rsidRPr="00D33695" w14:paraId="32B3112A" w14:textId="77777777" w:rsidTr="007B6CF6">
        <w:trPr>
          <w:cantSplit/>
          <w:trHeight w:val="363"/>
        </w:trPr>
        <w:tc>
          <w:tcPr>
            <w:tcW w:w="3261" w:type="dxa"/>
            <w:tcBorders>
              <w:bottom w:val="double" w:sz="4" w:space="0" w:color="auto"/>
              <w:right w:val="double" w:sz="4" w:space="0" w:color="auto"/>
            </w:tcBorders>
            <w:shd w:val="clear" w:color="auto" w:fill="7F7F7F"/>
            <w:vAlign w:val="center"/>
          </w:tcPr>
          <w:p w14:paraId="66CC494A" w14:textId="77777777" w:rsidR="00D33695" w:rsidRPr="00D33695" w:rsidRDefault="00D33695"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lastRenderedPageBreak/>
              <w:t>(Unidad: millones de dólares)</w:t>
            </w:r>
          </w:p>
        </w:tc>
        <w:tc>
          <w:tcPr>
            <w:tcW w:w="2055" w:type="dxa"/>
            <w:tcBorders>
              <w:left w:val="double" w:sz="4" w:space="0" w:color="auto"/>
              <w:bottom w:val="double" w:sz="4" w:space="0" w:color="auto"/>
              <w:right w:val="double" w:sz="4" w:space="0" w:color="auto"/>
            </w:tcBorders>
            <w:shd w:val="clear" w:color="auto" w:fill="7F7F7F"/>
            <w:vAlign w:val="center"/>
          </w:tcPr>
          <w:p w14:paraId="46249CC2" w14:textId="77777777" w:rsidR="00D33695" w:rsidRPr="00D33695" w:rsidRDefault="00D33695"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2021</w:t>
            </w:r>
          </w:p>
        </w:tc>
        <w:tc>
          <w:tcPr>
            <w:tcW w:w="2055" w:type="dxa"/>
            <w:tcBorders>
              <w:left w:val="double" w:sz="4" w:space="0" w:color="auto"/>
              <w:bottom w:val="double" w:sz="4" w:space="0" w:color="auto"/>
              <w:right w:val="double" w:sz="4" w:space="0" w:color="auto"/>
            </w:tcBorders>
            <w:shd w:val="clear" w:color="auto" w:fill="7F7F7F"/>
            <w:vAlign w:val="center"/>
          </w:tcPr>
          <w:p w14:paraId="059EA881" w14:textId="77777777" w:rsidR="00D33695" w:rsidRPr="00D33695" w:rsidRDefault="00D33695"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2022</w:t>
            </w:r>
          </w:p>
        </w:tc>
      </w:tr>
      <w:tr w:rsidR="00D33695" w:rsidRPr="00D33695" w14:paraId="3760E7DC" w14:textId="77777777" w:rsidTr="007B6CF6">
        <w:trPr>
          <w:cantSplit/>
          <w:trHeight w:val="363"/>
        </w:trPr>
        <w:tc>
          <w:tcPr>
            <w:tcW w:w="3261" w:type="dxa"/>
            <w:tcBorders>
              <w:top w:val="double" w:sz="4" w:space="0" w:color="auto"/>
              <w:bottom w:val="single" w:sz="4" w:space="0" w:color="auto"/>
              <w:right w:val="double" w:sz="4" w:space="0" w:color="auto"/>
            </w:tcBorders>
            <w:shd w:val="clear" w:color="auto" w:fill="auto"/>
            <w:vAlign w:val="center"/>
          </w:tcPr>
          <w:p w14:paraId="1AA649DB" w14:textId="77777777" w:rsidR="00D33695" w:rsidRPr="00D33695" w:rsidRDefault="00D33695" w:rsidP="00863383">
            <w:pPr>
              <w:keepNext/>
              <w:wordWrap/>
              <w:ind w:rightChars="56" w:right="112"/>
              <w:jc w:val="center"/>
              <w:rPr>
                <w:rFonts w:eastAsia="Hankook Regular" w:cs="Arial"/>
                <w:b/>
                <w:kern w:val="0"/>
                <w:szCs w:val="20"/>
              </w:rPr>
            </w:pPr>
            <w:r w:rsidRPr="00D33695">
              <w:rPr>
                <w:rFonts w:eastAsia="Hankook Regular" w:cs="Arial"/>
                <w:b/>
                <w:kern w:val="0"/>
                <w:szCs w:val="20"/>
                <w:lang w:val="es-ES" w:bidi="es-ES"/>
              </w:rPr>
              <w:t>Ventas</w:t>
            </w:r>
          </w:p>
        </w:tc>
        <w:tc>
          <w:tcPr>
            <w:tcW w:w="2055" w:type="dxa"/>
            <w:tcBorders>
              <w:top w:val="double" w:sz="4" w:space="0" w:color="auto"/>
              <w:left w:val="double" w:sz="4" w:space="0" w:color="auto"/>
              <w:bottom w:val="single" w:sz="4" w:space="0" w:color="auto"/>
              <w:right w:val="double" w:sz="4" w:space="0" w:color="auto"/>
            </w:tcBorders>
            <w:shd w:val="clear" w:color="auto" w:fill="auto"/>
            <w:vAlign w:val="center"/>
          </w:tcPr>
          <w:p w14:paraId="786C28FA" w14:textId="77777777" w:rsidR="00D33695" w:rsidRPr="00D33695" w:rsidRDefault="00D33695" w:rsidP="00863383">
            <w:pPr>
              <w:keepNext/>
              <w:widowControl/>
              <w:wordWrap/>
              <w:autoSpaceDE/>
              <w:autoSpaceDN/>
              <w:jc w:val="center"/>
              <w:rPr>
                <w:rFonts w:eastAsia="Hankook Regular" w:cs="Arial"/>
                <w:b/>
                <w:bCs/>
                <w:color w:val="000000"/>
                <w:szCs w:val="20"/>
              </w:rPr>
            </w:pPr>
            <w:r w:rsidRPr="00D33695">
              <w:rPr>
                <w:rFonts w:eastAsia="Hankook Regular" w:cs="Arial"/>
                <w:b/>
                <w:szCs w:val="20"/>
                <w:lang w:val="es-ES" w:bidi="es-ES"/>
              </w:rPr>
              <w:t>6.239,9</w:t>
            </w:r>
          </w:p>
        </w:tc>
        <w:tc>
          <w:tcPr>
            <w:tcW w:w="2055" w:type="dxa"/>
            <w:tcBorders>
              <w:top w:val="double" w:sz="4" w:space="0" w:color="auto"/>
              <w:left w:val="double" w:sz="4" w:space="0" w:color="auto"/>
              <w:bottom w:val="single" w:sz="4" w:space="0" w:color="auto"/>
              <w:right w:val="double" w:sz="4" w:space="0" w:color="auto"/>
            </w:tcBorders>
            <w:shd w:val="clear" w:color="auto" w:fill="auto"/>
            <w:vAlign w:val="center"/>
          </w:tcPr>
          <w:p w14:paraId="686CF787" w14:textId="77777777" w:rsidR="00D33695" w:rsidRPr="00D33695" w:rsidRDefault="00D33695" w:rsidP="00863383">
            <w:pPr>
              <w:keepNext/>
              <w:jc w:val="center"/>
              <w:rPr>
                <w:rFonts w:eastAsia="Hankook Regular" w:cs="Arial"/>
                <w:b/>
                <w:bCs/>
                <w:color w:val="000000"/>
                <w:szCs w:val="20"/>
              </w:rPr>
            </w:pPr>
            <w:r w:rsidRPr="00D33695">
              <w:rPr>
                <w:rFonts w:eastAsia="Hankook Regular" w:cs="Arial"/>
                <w:b/>
                <w:szCs w:val="20"/>
                <w:lang w:val="es-ES" w:bidi="es-ES"/>
              </w:rPr>
              <w:t>6.496,2</w:t>
            </w:r>
          </w:p>
        </w:tc>
      </w:tr>
      <w:tr w:rsidR="00D33695" w:rsidRPr="00D33695" w14:paraId="304F2A49" w14:textId="77777777" w:rsidTr="007B6CF6">
        <w:trPr>
          <w:cantSplit/>
          <w:trHeight w:val="363"/>
        </w:trPr>
        <w:tc>
          <w:tcPr>
            <w:tcW w:w="3261" w:type="dxa"/>
            <w:tcBorders>
              <w:right w:val="double" w:sz="4" w:space="0" w:color="auto"/>
            </w:tcBorders>
            <w:shd w:val="clear" w:color="auto" w:fill="auto"/>
            <w:vAlign w:val="center"/>
          </w:tcPr>
          <w:p w14:paraId="1BABB964" w14:textId="77777777" w:rsidR="00D33695" w:rsidRPr="00D33695" w:rsidRDefault="00D33695" w:rsidP="00181DE2">
            <w:pPr>
              <w:wordWrap/>
              <w:ind w:rightChars="56" w:right="112"/>
              <w:jc w:val="center"/>
              <w:rPr>
                <w:rFonts w:eastAsia="Hankook Regular" w:cs="Arial"/>
                <w:b/>
                <w:kern w:val="0"/>
                <w:szCs w:val="20"/>
              </w:rPr>
            </w:pPr>
            <w:r w:rsidRPr="00D33695">
              <w:rPr>
                <w:rFonts w:eastAsia="Hankook Regular" w:cs="Arial"/>
                <w:b/>
                <w:kern w:val="0"/>
                <w:szCs w:val="20"/>
                <w:lang w:val="es-ES" w:bidi="es-ES"/>
              </w:rPr>
              <w:t>Beneficio operativo</w:t>
            </w:r>
          </w:p>
        </w:tc>
        <w:tc>
          <w:tcPr>
            <w:tcW w:w="2055" w:type="dxa"/>
            <w:tcBorders>
              <w:left w:val="double" w:sz="4" w:space="0" w:color="auto"/>
              <w:right w:val="double" w:sz="4" w:space="0" w:color="auto"/>
            </w:tcBorders>
            <w:shd w:val="clear" w:color="auto" w:fill="auto"/>
            <w:vAlign w:val="center"/>
          </w:tcPr>
          <w:p w14:paraId="25F3FC55"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szCs w:val="20"/>
                <w:lang w:val="es-ES" w:bidi="es-ES"/>
              </w:rPr>
              <w:t>561,0</w:t>
            </w:r>
          </w:p>
        </w:tc>
        <w:tc>
          <w:tcPr>
            <w:tcW w:w="2055" w:type="dxa"/>
            <w:tcBorders>
              <w:left w:val="double" w:sz="4" w:space="0" w:color="auto"/>
              <w:right w:val="double" w:sz="4" w:space="0" w:color="auto"/>
            </w:tcBorders>
            <w:shd w:val="clear" w:color="auto" w:fill="auto"/>
            <w:vAlign w:val="center"/>
          </w:tcPr>
          <w:p w14:paraId="1C241BE7" w14:textId="77777777" w:rsidR="00D33695" w:rsidRPr="00D33695" w:rsidRDefault="00D33695" w:rsidP="00181DE2">
            <w:pPr>
              <w:widowControl/>
              <w:wordWrap/>
              <w:autoSpaceDE/>
              <w:autoSpaceDN/>
              <w:jc w:val="center"/>
              <w:rPr>
                <w:rFonts w:eastAsia="Hankook Regular" w:cs="Arial"/>
                <w:b/>
                <w:bCs/>
                <w:color w:val="000000"/>
                <w:szCs w:val="20"/>
              </w:rPr>
            </w:pPr>
            <w:r w:rsidRPr="00D33695">
              <w:rPr>
                <w:rFonts w:eastAsia="Hankook Regular" w:cs="Arial"/>
                <w:b/>
                <w:szCs w:val="20"/>
                <w:lang w:val="es-ES" w:bidi="es-ES"/>
              </w:rPr>
              <w:t>546,1</w:t>
            </w:r>
          </w:p>
        </w:tc>
      </w:tr>
    </w:tbl>
    <w:p w14:paraId="5B9D3112" w14:textId="2E079CED" w:rsidR="00D33695" w:rsidRDefault="00D33695" w:rsidP="00863383">
      <w:pPr>
        <w:widowControl/>
        <w:suppressAutoHyphens/>
        <w:wordWrap/>
        <w:autoSpaceDE/>
        <w:snapToGrid w:val="0"/>
        <w:spacing w:line="360" w:lineRule="auto"/>
        <w:jc w:val="left"/>
        <w:rPr>
          <w:rFonts w:eastAsia="Times New Roman" w:cs="Arial"/>
          <w:bCs/>
          <w:color w:val="00000A"/>
          <w:kern w:val="0"/>
          <w:szCs w:val="20"/>
          <w:lang w:val="en-GB" w:eastAsia="en-GB" w:bidi="en-GB"/>
        </w:rPr>
      </w:pPr>
    </w:p>
    <w:tbl>
      <w:tblPr>
        <w:tblW w:w="73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2055"/>
        <w:gridCol w:w="2055"/>
      </w:tblGrid>
      <w:tr w:rsidR="00863383" w:rsidRPr="00D33695" w14:paraId="216CC2C2" w14:textId="77777777" w:rsidTr="007B6CF6">
        <w:trPr>
          <w:cantSplit/>
          <w:trHeight w:val="363"/>
        </w:trPr>
        <w:tc>
          <w:tcPr>
            <w:tcW w:w="3261" w:type="dxa"/>
            <w:tcBorders>
              <w:top w:val="nil"/>
              <w:bottom w:val="double" w:sz="4" w:space="0" w:color="auto"/>
              <w:right w:val="double" w:sz="4" w:space="0" w:color="auto"/>
            </w:tcBorders>
            <w:shd w:val="clear" w:color="auto" w:fill="7F7F7F"/>
            <w:vAlign w:val="center"/>
          </w:tcPr>
          <w:p w14:paraId="4F0C757D" w14:textId="77777777" w:rsidR="00863383" w:rsidRPr="00D33695" w:rsidRDefault="00863383"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(Unidad: millones de euros)</w:t>
            </w:r>
          </w:p>
        </w:tc>
        <w:tc>
          <w:tcPr>
            <w:tcW w:w="2055" w:type="dxa"/>
            <w:tcBorders>
              <w:top w:val="nil"/>
              <w:left w:val="double" w:sz="4" w:space="0" w:color="auto"/>
              <w:bottom w:val="double" w:sz="4" w:space="0" w:color="auto"/>
              <w:right w:val="double" w:sz="4" w:space="0" w:color="auto"/>
            </w:tcBorders>
            <w:shd w:val="clear" w:color="auto" w:fill="7F7F7F"/>
            <w:vAlign w:val="center"/>
          </w:tcPr>
          <w:p w14:paraId="2C0422D7" w14:textId="77777777" w:rsidR="00863383" w:rsidRPr="00D33695" w:rsidRDefault="00863383"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2021</w:t>
            </w:r>
          </w:p>
        </w:tc>
        <w:tc>
          <w:tcPr>
            <w:tcW w:w="2055" w:type="dxa"/>
            <w:tcBorders>
              <w:top w:val="nil"/>
              <w:left w:val="double" w:sz="4" w:space="0" w:color="auto"/>
              <w:bottom w:val="double" w:sz="4" w:space="0" w:color="auto"/>
              <w:right w:val="double" w:sz="4" w:space="0" w:color="auto"/>
            </w:tcBorders>
            <w:shd w:val="clear" w:color="auto" w:fill="7F7F7F"/>
            <w:vAlign w:val="center"/>
          </w:tcPr>
          <w:p w14:paraId="35B95132" w14:textId="77777777" w:rsidR="00863383" w:rsidRPr="00D33695" w:rsidRDefault="00863383" w:rsidP="00863383">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2022</w:t>
            </w:r>
          </w:p>
        </w:tc>
      </w:tr>
      <w:tr w:rsidR="00863383" w:rsidRPr="00D33695" w14:paraId="1F2B4E99" w14:textId="77777777" w:rsidTr="007B6CF6">
        <w:trPr>
          <w:cantSplit/>
          <w:trHeight w:val="363"/>
        </w:trPr>
        <w:tc>
          <w:tcPr>
            <w:tcW w:w="3261" w:type="dxa"/>
            <w:tcBorders>
              <w:top w:val="double" w:sz="4" w:space="0" w:color="auto"/>
              <w:right w:val="double" w:sz="4" w:space="0" w:color="auto"/>
            </w:tcBorders>
            <w:shd w:val="clear" w:color="auto" w:fill="auto"/>
            <w:vAlign w:val="center"/>
          </w:tcPr>
          <w:p w14:paraId="64784CEA" w14:textId="77777777" w:rsidR="00863383" w:rsidRPr="00D33695" w:rsidRDefault="00863383" w:rsidP="00863383">
            <w:pPr>
              <w:keepNext/>
              <w:wordWrap/>
              <w:ind w:rightChars="56" w:right="112"/>
              <w:jc w:val="center"/>
              <w:rPr>
                <w:rFonts w:eastAsia="Hankook Regular" w:cs="Arial"/>
                <w:b/>
                <w:kern w:val="0"/>
                <w:szCs w:val="20"/>
              </w:rPr>
            </w:pPr>
            <w:r w:rsidRPr="00D33695">
              <w:rPr>
                <w:rFonts w:eastAsia="Hankook Regular" w:cs="Arial"/>
                <w:b/>
                <w:kern w:val="0"/>
                <w:szCs w:val="20"/>
                <w:lang w:val="es-ES" w:bidi="es-ES"/>
              </w:rPr>
              <w:t>Ventas</w:t>
            </w:r>
          </w:p>
        </w:tc>
        <w:tc>
          <w:tcPr>
            <w:tcW w:w="2055" w:type="dxa"/>
            <w:tcBorders>
              <w:top w:val="double" w:sz="4" w:space="0" w:color="auto"/>
              <w:left w:val="double" w:sz="4" w:space="0" w:color="auto"/>
              <w:right w:val="double" w:sz="4" w:space="0" w:color="auto"/>
            </w:tcBorders>
            <w:shd w:val="clear" w:color="auto" w:fill="auto"/>
            <w:vAlign w:val="center"/>
          </w:tcPr>
          <w:p w14:paraId="762B8EF0" w14:textId="77777777" w:rsidR="00863383" w:rsidRPr="00D33695" w:rsidRDefault="00863383" w:rsidP="00863383">
            <w:pPr>
              <w:keepNext/>
              <w:widowControl/>
              <w:wordWrap/>
              <w:autoSpaceDE/>
              <w:autoSpaceDN/>
              <w:jc w:val="center"/>
              <w:rPr>
                <w:rFonts w:eastAsia="Hankook Regular" w:cs="Arial"/>
                <w:b/>
                <w:bCs/>
                <w:color w:val="000000"/>
                <w:szCs w:val="20"/>
              </w:rPr>
            </w:pPr>
            <w:r w:rsidRPr="00D33695">
              <w:rPr>
                <w:rFonts w:eastAsia="Hankook Regular" w:cs="Arial"/>
                <w:b/>
                <w:color w:val="000000"/>
                <w:szCs w:val="20"/>
                <w:lang w:val="es-ES" w:bidi="es-ES"/>
              </w:rPr>
              <w:t>5.278,7</w:t>
            </w:r>
          </w:p>
        </w:tc>
        <w:tc>
          <w:tcPr>
            <w:tcW w:w="2055" w:type="dxa"/>
            <w:tcBorders>
              <w:top w:val="double" w:sz="4" w:space="0" w:color="auto"/>
              <w:left w:val="double" w:sz="4" w:space="0" w:color="auto"/>
              <w:right w:val="double" w:sz="4" w:space="0" w:color="auto"/>
            </w:tcBorders>
            <w:shd w:val="clear" w:color="auto" w:fill="auto"/>
            <w:vAlign w:val="center"/>
          </w:tcPr>
          <w:p w14:paraId="0017768A" w14:textId="77777777" w:rsidR="00863383" w:rsidRPr="00D33695" w:rsidRDefault="00863383" w:rsidP="00863383">
            <w:pPr>
              <w:keepNext/>
              <w:jc w:val="center"/>
              <w:rPr>
                <w:rFonts w:eastAsia="Hankook Regular" w:cs="Arial"/>
                <w:b/>
                <w:bCs/>
                <w:color w:val="000000"/>
                <w:szCs w:val="20"/>
              </w:rPr>
            </w:pPr>
            <w:r w:rsidRPr="00D33695">
              <w:rPr>
                <w:rFonts w:eastAsia="Hankook Regular" w:cs="Arial"/>
                <w:b/>
                <w:color w:val="000000"/>
                <w:szCs w:val="20"/>
                <w:lang w:val="es-ES" w:bidi="es-ES"/>
              </w:rPr>
              <w:t>6.184,3</w:t>
            </w:r>
          </w:p>
        </w:tc>
      </w:tr>
      <w:tr w:rsidR="00863383" w:rsidRPr="00D33695" w14:paraId="6E728AF4" w14:textId="77777777" w:rsidTr="007B6CF6">
        <w:trPr>
          <w:cantSplit/>
          <w:trHeight w:val="363"/>
        </w:trPr>
        <w:tc>
          <w:tcPr>
            <w:tcW w:w="3261" w:type="dxa"/>
            <w:tcBorders>
              <w:right w:val="double" w:sz="4" w:space="0" w:color="auto"/>
            </w:tcBorders>
            <w:shd w:val="clear" w:color="auto" w:fill="auto"/>
            <w:vAlign w:val="center"/>
          </w:tcPr>
          <w:p w14:paraId="5B72FB7B" w14:textId="77777777" w:rsidR="00863383" w:rsidRPr="00D33695" w:rsidRDefault="00863383" w:rsidP="000D019B">
            <w:pPr>
              <w:wordWrap/>
              <w:ind w:rightChars="56" w:right="112"/>
              <w:jc w:val="center"/>
              <w:rPr>
                <w:rFonts w:eastAsia="Hankook Regular" w:cs="Arial"/>
                <w:b/>
                <w:kern w:val="0"/>
                <w:szCs w:val="20"/>
              </w:rPr>
            </w:pPr>
            <w:r w:rsidRPr="00D33695">
              <w:rPr>
                <w:rFonts w:eastAsia="Hankook Regular" w:cs="Arial"/>
                <w:b/>
                <w:kern w:val="0"/>
                <w:szCs w:val="20"/>
                <w:lang w:val="es-ES" w:bidi="es-ES"/>
              </w:rPr>
              <w:t>Beneficio operativo</w:t>
            </w:r>
          </w:p>
        </w:tc>
        <w:tc>
          <w:tcPr>
            <w:tcW w:w="2055" w:type="dxa"/>
            <w:tcBorders>
              <w:left w:val="double" w:sz="4" w:space="0" w:color="auto"/>
              <w:right w:val="double" w:sz="4" w:space="0" w:color="auto"/>
            </w:tcBorders>
            <w:shd w:val="clear" w:color="auto" w:fill="auto"/>
            <w:vAlign w:val="center"/>
          </w:tcPr>
          <w:p w14:paraId="65267220" w14:textId="77777777" w:rsidR="00863383" w:rsidRPr="00D33695" w:rsidRDefault="00863383" w:rsidP="000D019B">
            <w:pPr>
              <w:widowControl/>
              <w:wordWrap/>
              <w:autoSpaceDE/>
              <w:autoSpaceDN/>
              <w:jc w:val="center"/>
              <w:rPr>
                <w:rFonts w:eastAsia="Hankook Regular" w:cs="Arial"/>
                <w:b/>
                <w:bCs/>
                <w:color w:val="000000"/>
                <w:szCs w:val="20"/>
              </w:rPr>
            </w:pPr>
            <w:r w:rsidRPr="00D33695">
              <w:rPr>
                <w:rFonts w:eastAsia="Hankook Regular" w:cs="Arial"/>
                <w:b/>
                <w:color w:val="000000"/>
                <w:szCs w:val="20"/>
                <w:lang w:val="es-ES" w:bidi="es-ES"/>
              </w:rPr>
              <w:t>474,6</w:t>
            </w:r>
          </w:p>
        </w:tc>
        <w:tc>
          <w:tcPr>
            <w:tcW w:w="2055" w:type="dxa"/>
            <w:tcBorders>
              <w:left w:val="double" w:sz="4" w:space="0" w:color="auto"/>
              <w:right w:val="double" w:sz="4" w:space="0" w:color="auto"/>
            </w:tcBorders>
            <w:shd w:val="clear" w:color="auto" w:fill="auto"/>
            <w:vAlign w:val="center"/>
          </w:tcPr>
          <w:p w14:paraId="0EF52AAB" w14:textId="77777777" w:rsidR="00863383" w:rsidRPr="00D33695" w:rsidRDefault="00863383" w:rsidP="000D019B">
            <w:pPr>
              <w:widowControl/>
              <w:wordWrap/>
              <w:autoSpaceDE/>
              <w:autoSpaceDN/>
              <w:jc w:val="center"/>
              <w:rPr>
                <w:rFonts w:eastAsia="Hankook Regular" w:cs="Arial"/>
                <w:b/>
                <w:bCs/>
                <w:color w:val="000000"/>
                <w:szCs w:val="20"/>
              </w:rPr>
            </w:pPr>
            <w:r w:rsidRPr="00D33695">
              <w:rPr>
                <w:rFonts w:eastAsia="Hankook Regular" w:cs="Arial"/>
                <w:b/>
                <w:color w:val="000000"/>
                <w:szCs w:val="20"/>
                <w:lang w:val="es-ES" w:bidi="es-ES"/>
              </w:rPr>
              <w:t>519,9</w:t>
            </w:r>
          </w:p>
        </w:tc>
      </w:tr>
    </w:tbl>
    <w:p w14:paraId="751C0583" w14:textId="77777777" w:rsidR="00863383" w:rsidRPr="00863383" w:rsidRDefault="00863383" w:rsidP="00863383">
      <w:pPr>
        <w:widowControl/>
        <w:suppressAutoHyphens/>
        <w:wordWrap/>
        <w:autoSpaceDE/>
        <w:snapToGrid w:val="0"/>
        <w:spacing w:line="360" w:lineRule="auto"/>
        <w:jc w:val="left"/>
        <w:rPr>
          <w:rFonts w:eastAsia="Times New Roman" w:cs="Arial"/>
          <w:bCs/>
          <w:color w:val="00000A"/>
          <w:kern w:val="0"/>
          <w:szCs w:val="20"/>
          <w:lang w:val="en-GB" w:eastAsia="en-GB" w:bidi="en-GB"/>
        </w:rPr>
      </w:pPr>
    </w:p>
    <w:p w14:paraId="38706225" w14:textId="77777777" w:rsidR="00D33695" w:rsidRPr="00863383" w:rsidRDefault="00D33695" w:rsidP="00863383">
      <w:pPr>
        <w:keepNext/>
        <w:suppressAutoHyphens/>
        <w:wordWrap/>
        <w:autoSpaceDE/>
        <w:spacing w:after="120" w:line="360" w:lineRule="auto"/>
        <w:jc w:val="left"/>
        <w:rPr>
          <w:rFonts w:eastAsia="Times New Roman" w:cs="Arial"/>
          <w:b/>
          <w:bCs/>
          <w:i/>
          <w:iCs/>
          <w:color w:val="00000A"/>
          <w:kern w:val="0"/>
          <w:szCs w:val="20"/>
          <w:lang w:val="en-GB" w:eastAsia="en-GB" w:bidi="en-GB"/>
        </w:rPr>
      </w:pPr>
      <w:r w:rsidRPr="00863383">
        <w:rPr>
          <w:rFonts w:eastAsia="Times New Roman" w:cs="Arial"/>
          <w:b/>
          <w:i/>
          <w:color w:val="00000A"/>
          <w:kern w:val="0"/>
          <w:szCs w:val="20"/>
          <w:lang w:val="es-ES" w:bidi="es-ES"/>
        </w:rPr>
        <w:t>*Tipos de cambio:</w:t>
      </w:r>
    </w:p>
    <w:tbl>
      <w:tblPr>
        <w:tblW w:w="73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2055"/>
        <w:gridCol w:w="2055"/>
      </w:tblGrid>
      <w:tr w:rsidR="00D33695" w:rsidRPr="00D33695" w14:paraId="6425BC0F" w14:textId="77777777" w:rsidTr="007B6CF6">
        <w:trPr>
          <w:cantSplit/>
          <w:trHeight w:val="363"/>
        </w:trPr>
        <w:tc>
          <w:tcPr>
            <w:tcW w:w="3261" w:type="dxa"/>
            <w:tcBorders>
              <w:bottom w:val="double" w:sz="4" w:space="0" w:color="auto"/>
              <w:right w:val="double" w:sz="4" w:space="0" w:color="auto"/>
            </w:tcBorders>
            <w:shd w:val="clear" w:color="auto" w:fill="7F7F7F"/>
            <w:vAlign w:val="center"/>
          </w:tcPr>
          <w:p w14:paraId="4A7200C7" w14:textId="77777777" w:rsidR="00D33695" w:rsidRPr="00D33695" w:rsidRDefault="00D33695" w:rsidP="00863383">
            <w:pPr>
              <w:keepNext/>
              <w:wordWrap/>
              <w:ind w:rightChars="56" w:right="112"/>
              <w:jc w:val="center"/>
              <w:rPr>
                <w:rFonts w:eastAsia="Hankook Regular" w:cs="Arial"/>
                <w:b/>
                <w:kern w:val="0"/>
                <w:szCs w:val="20"/>
              </w:rPr>
            </w:pPr>
          </w:p>
        </w:tc>
        <w:tc>
          <w:tcPr>
            <w:tcW w:w="2055" w:type="dxa"/>
            <w:tcBorders>
              <w:bottom w:val="double" w:sz="4" w:space="0" w:color="auto"/>
              <w:right w:val="double" w:sz="4" w:space="0" w:color="auto"/>
            </w:tcBorders>
            <w:shd w:val="clear" w:color="auto" w:fill="7F7F7F"/>
            <w:vAlign w:val="center"/>
          </w:tcPr>
          <w:p w14:paraId="1294BC3F" w14:textId="77777777" w:rsidR="00D33695" w:rsidRPr="00D33695" w:rsidRDefault="00D33695" w:rsidP="007B6CF6">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2021</w:t>
            </w:r>
          </w:p>
        </w:tc>
        <w:tc>
          <w:tcPr>
            <w:tcW w:w="2055" w:type="dxa"/>
            <w:tcBorders>
              <w:left w:val="double" w:sz="4" w:space="0" w:color="auto"/>
              <w:bottom w:val="double" w:sz="4" w:space="0" w:color="auto"/>
              <w:right w:val="double" w:sz="4" w:space="0" w:color="auto"/>
            </w:tcBorders>
            <w:shd w:val="clear" w:color="auto" w:fill="7F7F7F"/>
            <w:vAlign w:val="center"/>
          </w:tcPr>
          <w:p w14:paraId="6F066A37" w14:textId="77777777" w:rsidR="00D33695" w:rsidRPr="00D33695" w:rsidRDefault="00D33695" w:rsidP="007B6CF6">
            <w:pPr>
              <w:keepNext/>
              <w:wordWrap/>
              <w:ind w:rightChars="56" w:right="112"/>
              <w:jc w:val="center"/>
              <w:rPr>
                <w:rFonts w:eastAsia="Hankook Regular" w:cs="Arial"/>
                <w:b/>
                <w:color w:val="FFFFFF"/>
                <w:kern w:val="0"/>
                <w:szCs w:val="20"/>
              </w:rPr>
            </w:pPr>
            <w:r w:rsidRPr="00D33695">
              <w:rPr>
                <w:rFonts w:eastAsia="Hankook Regular" w:cs="Arial"/>
                <w:b/>
                <w:color w:val="FFFFFF"/>
                <w:kern w:val="0"/>
                <w:szCs w:val="20"/>
                <w:lang w:val="es-ES" w:bidi="es-ES"/>
              </w:rPr>
              <w:t>Año fiscal 2022</w:t>
            </w:r>
          </w:p>
        </w:tc>
      </w:tr>
      <w:tr w:rsidR="00D33695" w:rsidRPr="00D33695" w14:paraId="2C4AD8DA" w14:textId="77777777" w:rsidTr="007B6CF6">
        <w:trPr>
          <w:cantSplit/>
          <w:trHeight w:val="363"/>
        </w:trPr>
        <w:tc>
          <w:tcPr>
            <w:tcW w:w="3261" w:type="dxa"/>
            <w:tcBorders>
              <w:top w:val="double" w:sz="4" w:space="0" w:color="auto"/>
              <w:right w:val="double" w:sz="4" w:space="0" w:color="auto"/>
            </w:tcBorders>
            <w:shd w:val="clear" w:color="auto" w:fill="auto"/>
            <w:vAlign w:val="center"/>
          </w:tcPr>
          <w:p w14:paraId="16AC83DD" w14:textId="77777777" w:rsidR="00D33695" w:rsidRPr="00D33695" w:rsidRDefault="00D33695" w:rsidP="00863383">
            <w:pPr>
              <w:keepNext/>
              <w:wordWrap/>
              <w:ind w:rightChars="56" w:right="112"/>
              <w:jc w:val="center"/>
              <w:rPr>
                <w:rFonts w:eastAsia="Hankook Regular" w:cs="Arial"/>
                <w:b/>
                <w:kern w:val="0"/>
                <w:szCs w:val="20"/>
              </w:rPr>
            </w:pPr>
            <w:r w:rsidRPr="00D33695">
              <w:rPr>
                <w:rFonts w:eastAsia="Hankook Regular" w:cs="Arial"/>
                <w:b/>
                <w:kern w:val="0"/>
                <w:szCs w:val="20"/>
                <w:lang w:val="es-ES" w:bidi="es-ES"/>
              </w:rPr>
              <w:t>USD/KRW</w:t>
            </w:r>
          </w:p>
        </w:tc>
        <w:tc>
          <w:tcPr>
            <w:tcW w:w="2055" w:type="dxa"/>
            <w:tcBorders>
              <w:top w:val="double" w:sz="4" w:space="0" w:color="auto"/>
              <w:right w:val="double" w:sz="4" w:space="0" w:color="auto"/>
            </w:tcBorders>
            <w:shd w:val="clear" w:color="auto" w:fill="auto"/>
            <w:vAlign w:val="center"/>
          </w:tcPr>
          <w:p w14:paraId="734B64C9" w14:textId="77777777" w:rsidR="00D33695" w:rsidRPr="00D33695" w:rsidRDefault="00D33695" w:rsidP="007B6CF6">
            <w:pPr>
              <w:keepNext/>
              <w:widowControl/>
              <w:wordWrap/>
              <w:autoSpaceDE/>
              <w:autoSpaceDN/>
              <w:jc w:val="center"/>
              <w:rPr>
                <w:rFonts w:eastAsiaTheme="minorEastAsia" w:cs="Arial"/>
                <w:b/>
                <w:szCs w:val="20"/>
              </w:rPr>
            </w:pPr>
            <w:r w:rsidRPr="00D33695">
              <w:rPr>
                <w:rFonts w:eastAsiaTheme="minorEastAsia" w:cs="Arial"/>
                <w:b/>
                <w:szCs w:val="20"/>
                <w:lang w:val="es-ES" w:bidi="es-ES"/>
              </w:rPr>
              <w:t>1.144,42</w:t>
            </w:r>
          </w:p>
        </w:tc>
        <w:tc>
          <w:tcPr>
            <w:tcW w:w="2055" w:type="dxa"/>
            <w:tcBorders>
              <w:top w:val="double" w:sz="4" w:space="0" w:color="auto"/>
              <w:left w:val="double" w:sz="4" w:space="0" w:color="auto"/>
              <w:right w:val="double" w:sz="4" w:space="0" w:color="auto"/>
            </w:tcBorders>
            <w:shd w:val="clear" w:color="auto" w:fill="auto"/>
            <w:vAlign w:val="center"/>
          </w:tcPr>
          <w:p w14:paraId="2E66795E" w14:textId="77777777" w:rsidR="00D33695" w:rsidRPr="00D33695" w:rsidRDefault="00D33695" w:rsidP="007B6CF6">
            <w:pPr>
              <w:keepNext/>
              <w:widowControl/>
              <w:wordWrap/>
              <w:autoSpaceDE/>
              <w:autoSpaceDN/>
              <w:jc w:val="center"/>
              <w:rPr>
                <w:rFonts w:eastAsiaTheme="minorEastAsia" w:cs="Arial"/>
                <w:b/>
                <w:szCs w:val="20"/>
              </w:rPr>
            </w:pPr>
            <w:r w:rsidRPr="00D33695">
              <w:rPr>
                <w:rFonts w:eastAsiaTheme="minorEastAsia" w:cs="Arial"/>
                <w:b/>
                <w:szCs w:val="20"/>
                <w:lang w:val="es-ES" w:bidi="es-ES"/>
              </w:rPr>
              <w:t>1.292,16</w:t>
            </w:r>
          </w:p>
        </w:tc>
      </w:tr>
      <w:tr w:rsidR="00D33695" w:rsidRPr="00D33695" w14:paraId="0FF2C279" w14:textId="77777777" w:rsidTr="007B6CF6">
        <w:trPr>
          <w:cantSplit/>
          <w:trHeight w:val="363"/>
        </w:trPr>
        <w:tc>
          <w:tcPr>
            <w:tcW w:w="3261" w:type="dxa"/>
            <w:tcBorders>
              <w:right w:val="double" w:sz="4" w:space="0" w:color="auto"/>
            </w:tcBorders>
            <w:shd w:val="clear" w:color="auto" w:fill="auto"/>
            <w:vAlign w:val="center"/>
          </w:tcPr>
          <w:p w14:paraId="4E6DE488" w14:textId="77777777" w:rsidR="00D33695" w:rsidRPr="00D33695" w:rsidRDefault="00D33695" w:rsidP="00863383">
            <w:pPr>
              <w:keepNext/>
              <w:wordWrap/>
              <w:ind w:rightChars="56" w:right="112"/>
              <w:jc w:val="center"/>
              <w:rPr>
                <w:rFonts w:eastAsia="Hankook Regular" w:cs="Arial"/>
                <w:b/>
                <w:kern w:val="0"/>
                <w:szCs w:val="20"/>
              </w:rPr>
            </w:pPr>
            <w:r w:rsidRPr="00D33695">
              <w:rPr>
                <w:rFonts w:eastAsia="Hankook Regular" w:cs="Arial"/>
                <w:b/>
                <w:kern w:val="0"/>
                <w:szCs w:val="20"/>
                <w:lang w:val="es-ES" w:bidi="es-ES"/>
              </w:rPr>
              <w:t>EUR/KRW</w:t>
            </w:r>
          </w:p>
        </w:tc>
        <w:tc>
          <w:tcPr>
            <w:tcW w:w="2055" w:type="dxa"/>
            <w:tcBorders>
              <w:right w:val="double" w:sz="4" w:space="0" w:color="auto"/>
            </w:tcBorders>
            <w:shd w:val="clear" w:color="auto" w:fill="auto"/>
            <w:vAlign w:val="center"/>
          </w:tcPr>
          <w:p w14:paraId="68E51E3B" w14:textId="77777777" w:rsidR="00D33695" w:rsidRPr="00D33695" w:rsidRDefault="00D33695" w:rsidP="007B6CF6">
            <w:pPr>
              <w:keepNext/>
              <w:widowControl/>
              <w:wordWrap/>
              <w:autoSpaceDE/>
              <w:autoSpaceDN/>
              <w:jc w:val="center"/>
              <w:rPr>
                <w:rFonts w:eastAsiaTheme="minorEastAsia" w:cs="Arial"/>
                <w:b/>
                <w:szCs w:val="20"/>
              </w:rPr>
            </w:pPr>
            <w:r w:rsidRPr="00D33695">
              <w:rPr>
                <w:rFonts w:eastAsiaTheme="minorEastAsia" w:cs="Arial"/>
                <w:b/>
                <w:szCs w:val="20"/>
                <w:lang w:val="es-ES" w:bidi="es-ES"/>
              </w:rPr>
              <w:t>1.352,79</w:t>
            </w:r>
          </w:p>
        </w:tc>
        <w:tc>
          <w:tcPr>
            <w:tcW w:w="2055" w:type="dxa"/>
            <w:tcBorders>
              <w:left w:val="double" w:sz="4" w:space="0" w:color="auto"/>
              <w:right w:val="double" w:sz="4" w:space="0" w:color="auto"/>
            </w:tcBorders>
            <w:shd w:val="clear" w:color="auto" w:fill="auto"/>
            <w:vAlign w:val="center"/>
          </w:tcPr>
          <w:p w14:paraId="38C59BB2" w14:textId="77777777" w:rsidR="00D33695" w:rsidRPr="00D33695" w:rsidRDefault="00D33695" w:rsidP="007B6CF6">
            <w:pPr>
              <w:keepNext/>
              <w:widowControl/>
              <w:wordWrap/>
              <w:autoSpaceDE/>
              <w:autoSpaceDN/>
              <w:jc w:val="center"/>
              <w:rPr>
                <w:rFonts w:eastAsiaTheme="minorEastAsia" w:cs="Arial"/>
                <w:b/>
                <w:szCs w:val="20"/>
              </w:rPr>
            </w:pPr>
            <w:r w:rsidRPr="00D33695">
              <w:rPr>
                <w:rFonts w:eastAsiaTheme="minorEastAsia" w:cs="Arial"/>
                <w:b/>
                <w:szCs w:val="20"/>
                <w:lang w:val="es-ES" w:bidi="es-ES"/>
              </w:rPr>
              <w:t>1.357,34</w:t>
            </w:r>
          </w:p>
        </w:tc>
      </w:tr>
    </w:tbl>
    <w:p w14:paraId="6F1B6862" w14:textId="31271638" w:rsidR="00D33695" w:rsidRPr="007B6CF6" w:rsidRDefault="00D33695" w:rsidP="00863383">
      <w:pPr>
        <w:wordWrap/>
        <w:spacing w:before="120" w:line="276" w:lineRule="auto"/>
        <w:rPr>
          <w:rFonts w:eastAsia="Hankook Regular" w:cs="Arial"/>
          <w:i/>
          <w:iCs/>
          <w:szCs w:val="20"/>
          <w:lang w:val="es-ES"/>
        </w:rPr>
      </w:pPr>
      <w:r w:rsidRPr="00D33695">
        <w:rPr>
          <w:rFonts w:eastAsia="Hankook Regular" w:cs="Arial"/>
          <w:i/>
          <w:szCs w:val="20"/>
          <w:lang w:val="es-ES" w:bidi="es-ES"/>
        </w:rPr>
        <w:t xml:space="preserve">(NOTA: Tipos de cambio promedio para el período anual indicado, datos obtenidos del </w:t>
      </w:r>
      <w:r w:rsidR="007B6CF6">
        <w:rPr>
          <w:rFonts w:eastAsia="Hankook Regular" w:cs="Arial"/>
          <w:i/>
          <w:szCs w:val="20"/>
          <w:lang w:val="es-ES" w:bidi="es-ES"/>
        </w:rPr>
        <w:br/>
      </w:r>
      <w:r w:rsidRPr="00D33695">
        <w:rPr>
          <w:rFonts w:eastAsia="Hankook Regular" w:cs="Arial"/>
          <w:i/>
          <w:szCs w:val="20"/>
          <w:lang w:val="es-ES" w:bidi="es-ES"/>
        </w:rPr>
        <w:t>Korea Exchange Bank)</w:t>
      </w:r>
    </w:p>
    <w:p w14:paraId="09805BEF" w14:textId="77777777" w:rsidR="00D33695" w:rsidRPr="007B6CF6" w:rsidRDefault="00D33695" w:rsidP="00863383">
      <w:pPr>
        <w:widowControl/>
        <w:suppressAutoHyphens/>
        <w:wordWrap/>
        <w:autoSpaceDE/>
        <w:snapToGrid w:val="0"/>
        <w:spacing w:line="360" w:lineRule="auto"/>
        <w:jc w:val="left"/>
        <w:rPr>
          <w:rFonts w:eastAsia="Times New Roman" w:cs="Arial"/>
          <w:bCs/>
          <w:color w:val="00000A"/>
          <w:kern w:val="0"/>
          <w:szCs w:val="20"/>
          <w:lang w:val="es-ES" w:eastAsia="en-GB" w:bidi="en-GB"/>
        </w:rPr>
      </w:pPr>
    </w:p>
    <w:p w14:paraId="1C539BB2" w14:textId="7BD5E00D" w:rsidR="00D33695" w:rsidRPr="00863383" w:rsidRDefault="00D33695" w:rsidP="00863383">
      <w:pPr>
        <w:keepNext/>
        <w:suppressAutoHyphens/>
        <w:wordWrap/>
        <w:autoSpaceDE/>
        <w:spacing w:after="120" w:line="360" w:lineRule="auto"/>
        <w:jc w:val="left"/>
        <w:rPr>
          <w:rFonts w:eastAsia="Times New Roman" w:cs="Arial"/>
          <w:b/>
          <w:bCs/>
          <w:color w:val="00000A"/>
          <w:kern w:val="0"/>
          <w:szCs w:val="20"/>
          <w:lang w:val="en-GB" w:eastAsia="en-GB" w:bidi="en-GB"/>
        </w:rPr>
      </w:pPr>
      <w:r w:rsidRPr="00863383">
        <w:rPr>
          <w:rFonts w:eastAsia="Times New Roman" w:cs="Arial"/>
          <w:b/>
          <w:color w:val="00000A"/>
          <w:kern w:val="0"/>
          <w:szCs w:val="20"/>
          <w:lang w:val="es-ES" w:bidi="es-ES"/>
        </w:rPr>
        <w:t>Resultados financieros consolidados 4º trimestre de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26"/>
        <w:gridCol w:w="1926"/>
        <w:gridCol w:w="1926"/>
      </w:tblGrid>
      <w:tr w:rsidR="00D33695" w:rsidRPr="00D33695" w14:paraId="4EFB24D0" w14:textId="77777777" w:rsidTr="007B6CF6">
        <w:trPr>
          <w:cantSplit/>
          <w:trHeight w:val="342"/>
        </w:trPr>
        <w:tc>
          <w:tcPr>
            <w:tcW w:w="3261" w:type="dxa"/>
            <w:tcBorders>
              <w:bottom w:val="double" w:sz="4" w:space="0" w:color="auto"/>
              <w:right w:val="double" w:sz="4" w:space="0" w:color="auto"/>
            </w:tcBorders>
            <w:shd w:val="clear" w:color="auto" w:fill="7F7F7F"/>
            <w:vAlign w:val="center"/>
          </w:tcPr>
          <w:p w14:paraId="4E88B429" w14:textId="77777777" w:rsidR="00D33695" w:rsidRPr="007B6CF6" w:rsidRDefault="00D33695" w:rsidP="00863383">
            <w:pPr>
              <w:keepNext/>
              <w:wordWrap/>
              <w:spacing w:line="276" w:lineRule="auto"/>
              <w:ind w:rightChars="56" w:right="112"/>
              <w:jc w:val="center"/>
              <w:rPr>
                <w:rFonts w:eastAsia="Hankook Regular" w:cs="Arial"/>
                <w:b/>
                <w:color w:val="FFFFFF" w:themeColor="background1"/>
                <w:kern w:val="0"/>
                <w:szCs w:val="20"/>
                <w:lang w:val="es-ES"/>
              </w:rPr>
            </w:pPr>
            <w:r w:rsidRPr="00D33695">
              <w:rPr>
                <w:rFonts w:eastAsia="Hankook Regular" w:cs="Arial"/>
                <w:b/>
                <w:color w:val="FFFFFF" w:themeColor="background1"/>
                <w:kern w:val="0"/>
                <w:szCs w:val="20"/>
                <w:lang w:val="es-ES" w:bidi="es-ES"/>
              </w:rPr>
              <w:t>(Unidad: miles de millones de wongs, KRW)</w:t>
            </w:r>
          </w:p>
        </w:tc>
        <w:tc>
          <w:tcPr>
            <w:tcW w:w="1926" w:type="dxa"/>
            <w:tcBorders>
              <w:bottom w:val="double" w:sz="4" w:space="0" w:color="auto"/>
              <w:right w:val="double" w:sz="4" w:space="0" w:color="auto"/>
            </w:tcBorders>
            <w:shd w:val="clear" w:color="auto" w:fill="7F7F7F"/>
            <w:vAlign w:val="center"/>
          </w:tcPr>
          <w:p w14:paraId="6D746115" w14:textId="77777777" w:rsidR="00D33695" w:rsidRPr="00D33695" w:rsidRDefault="00D33695" w:rsidP="00863383">
            <w:pPr>
              <w:keepNext/>
              <w:wordWrap/>
              <w:spacing w:line="276" w:lineRule="auto"/>
              <w:ind w:rightChars="56" w:right="112"/>
              <w:jc w:val="center"/>
              <w:rPr>
                <w:rFonts w:eastAsia="Hankook Regular" w:cs="Arial"/>
                <w:b/>
                <w:color w:val="FFFFFF" w:themeColor="background1"/>
                <w:kern w:val="0"/>
                <w:szCs w:val="20"/>
              </w:rPr>
            </w:pPr>
            <w:r w:rsidRPr="00D33695">
              <w:rPr>
                <w:rFonts w:eastAsia="Hankook Regular" w:cs="Arial"/>
                <w:b/>
                <w:color w:val="FFFFFF" w:themeColor="background1"/>
                <w:kern w:val="0"/>
                <w:szCs w:val="20"/>
                <w:lang w:val="es-ES" w:bidi="es-ES"/>
              </w:rPr>
              <w:t>T4 AF 2021</w:t>
            </w:r>
          </w:p>
        </w:tc>
        <w:tc>
          <w:tcPr>
            <w:tcW w:w="1926" w:type="dxa"/>
            <w:tcBorders>
              <w:bottom w:val="double" w:sz="4" w:space="0" w:color="auto"/>
              <w:right w:val="double" w:sz="4" w:space="0" w:color="auto"/>
            </w:tcBorders>
            <w:shd w:val="clear" w:color="auto" w:fill="7F7F7F"/>
            <w:vAlign w:val="center"/>
          </w:tcPr>
          <w:p w14:paraId="24BD5AD1" w14:textId="77777777" w:rsidR="00D33695" w:rsidRPr="00D33695" w:rsidRDefault="00D33695" w:rsidP="00863383">
            <w:pPr>
              <w:keepNext/>
              <w:wordWrap/>
              <w:spacing w:line="276" w:lineRule="auto"/>
              <w:ind w:rightChars="56" w:right="112"/>
              <w:jc w:val="center"/>
              <w:rPr>
                <w:rFonts w:eastAsia="Hankook Regular" w:cs="Arial"/>
                <w:b/>
                <w:color w:val="FFFFFF" w:themeColor="background1"/>
                <w:kern w:val="0"/>
                <w:szCs w:val="20"/>
              </w:rPr>
            </w:pPr>
            <w:r w:rsidRPr="00D33695">
              <w:rPr>
                <w:rFonts w:eastAsia="Hankook Regular" w:cs="Arial"/>
                <w:b/>
                <w:color w:val="FFFFFF" w:themeColor="background1"/>
                <w:kern w:val="0"/>
                <w:szCs w:val="20"/>
                <w:lang w:val="es-ES" w:bidi="es-ES"/>
              </w:rPr>
              <w:t>T3 AF 2022</w:t>
            </w:r>
          </w:p>
        </w:tc>
        <w:tc>
          <w:tcPr>
            <w:tcW w:w="1926" w:type="dxa"/>
            <w:tcBorders>
              <w:left w:val="double" w:sz="4" w:space="0" w:color="auto"/>
              <w:bottom w:val="double" w:sz="4" w:space="0" w:color="auto"/>
              <w:right w:val="nil"/>
            </w:tcBorders>
            <w:shd w:val="clear" w:color="auto" w:fill="7F7F7F"/>
            <w:vAlign w:val="center"/>
          </w:tcPr>
          <w:p w14:paraId="0F51C4E4" w14:textId="77777777" w:rsidR="00D33695" w:rsidRPr="00D33695" w:rsidRDefault="00D33695" w:rsidP="00863383">
            <w:pPr>
              <w:keepNext/>
              <w:wordWrap/>
              <w:spacing w:line="276" w:lineRule="auto"/>
              <w:ind w:rightChars="56" w:right="112"/>
              <w:jc w:val="center"/>
              <w:rPr>
                <w:rFonts w:eastAsia="Hankook Regular" w:cs="Arial"/>
                <w:b/>
                <w:color w:val="FFFFFF" w:themeColor="background1"/>
                <w:kern w:val="0"/>
                <w:szCs w:val="20"/>
              </w:rPr>
            </w:pPr>
            <w:r w:rsidRPr="00D33695">
              <w:rPr>
                <w:rFonts w:eastAsia="Hankook Regular" w:cs="Arial"/>
                <w:b/>
                <w:color w:val="FFFFFF" w:themeColor="background1"/>
                <w:kern w:val="0"/>
                <w:szCs w:val="20"/>
                <w:lang w:val="es-ES" w:bidi="es-ES"/>
              </w:rPr>
              <w:t>T4 AF 2022</w:t>
            </w:r>
          </w:p>
        </w:tc>
      </w:tr>
      <w:tr w:rsidR="00D33695" w:rsidRPr="00D33695" w14:paraId="76EBBD41" w14:textId="77777777" w:rsidTr="007B6CF6">
        <w:trPr>
          <w:cantSplit/>
          <w:trHeight w:val="342"/>
        </w:trPr>
        <w:tc>
          <w:tcPr>
            <w:tcW w:w="3261" w:type="dxa"/>
            <w:tcBorders>
              <w:top w:val="double" w:sz="4" w:space="0" w:color="auto"/>
              <w:right w:val="double" w:sz="4" w:space="0" w:color="auto"/>
            </w:tcBorders>
            <w:shd w:val="clear" w:color="auto" w:fill="auto"/>
            <w:vAlign w:val="center"/>
          </w:tcPr>
          <w:p w14:paraId="13C00C11"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Ventas</w:t>
            </w:r>
          </w:p>
        </w:tc>
        <w:tc>
          <w:tcPr>
            <w:tcW w:w="1926" w:type="dxa"/>
            <w:tcBorders>
              <w:top w:val="double" w:sz="4" w:space="0" w:color="auto"/>
              <w:right w:val="double" w:sz="4" w:space="0" w:color="auto"/>
            </w:tcBorders>
            <w:shd w:val="clear" w:color="auto" w:fill="auto"/>
            <w:vAlign w:val="center"/>
          </w:tcPr>
          <w:p w14:paraId="499BAD1C" w14:textId="77777777" w:rsidR="00D33695" w:rsidRPr="00D33695" w:rsidRDefault="00D33695" w:rsidP="00863383">
            <w:pPr>
              <w:keepNext/>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1.888,4</w:t>
            </w:r>
          </w:p>
        </w:tc>
        <w:tc>
          <w:tcPr>
            <w:tcW w:w="1926" w:type="dxa"/>
            <w:tcBorders>
              <w:top w:val="double" w:sz="4" w:space="0" w:color="auto"/>
              <w:right w:val="double" w:sz="4" w:space="0" w:color="auto"/>
            </w:tcBorders>
            <w:shd w:val="clear" w:color="auto" w:fill="auto"/>
            <w:vAlign w:val="center"/>
          </w:tcPr>
          <w:p w14:paraId="744CE934" w14:textId="77777777" w:rsidR="00D33695" w:rsidRPr="00D33695" w:rsidRDefault="00D33695" w:rsidP="00863383">
            <w:pPr>
              <w:keepNext/>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2.299,7</w:t>
            </w:r>
          </w:p>
        </w:tc>
        <w:tc>
          <w:tcPr>
            <w:tcW w:w="1926" w:type="dxa"/>
            <w:tcBorders>
              <w:top w:val="double" w:sz="4" w:space="0" w:color="auto"/>
              <w:left w:val="double" w:sz="4" w:space="0" w:color="auto"/>
              <w:right w:val="nil"/>
            </w:tcBorders>
            <w:shd w:val="clear" w:color="auto" w:fill="auto"/>
            <w:vAlign w:val="center"/>
          </w:tcPr>
          <w:p w14:paraId="459B6E85" w14:textId="77777777" w:rsidR="00D33695" w:rsidRPr="00D33695" w:rsidRDefault="00D33695" w:rsidP="00863383">
            <w:pPr>
              <w:keepNext/>
              <w:spacing w:line="276" w:lineRule="auto"/>
              <w:jc w:val="center"/>
              <w:rPr>
                <w:rFonts w:eastAsia="Hankook Regular" w:cs="Arial"/>
                <w:b/>
                <w:bCs/>
                <w:szCs w:val="20"/>
              </w:rPr>
            </w:pPr>
            <w:r w:rsidRPr="00D33695">
              <w:rPr>
                <w:rFonts w:eastAsia="Hankook Regular" w:cs="Arial"/>
                <w:b/>
                <w:szCs w:val="20"/>
                <w:lang w:val="es-ES" w:bidi="es-ES"/>
              </w:rPr>
              <w:t>2.263,8</w:t>
            </w:r>
          </w:p>
        </w:tc>
      </w:tr>
      <w:tr w:rsidR="00D33695" w:rsidRPr="00D33695" w14:paraId="1E3DDD91" w14:textId="77777777" w:rsidTr="007B6CF6">
        <w:trPr>
          <w:cantSplit/>
          <w:trHeight w:val="342"/>
        </w:trPr>
        <w:tc>
          <w:tcPr>
            <w:tcW w:w="3261" w:type="dxa"/>
            <w:tcBorders>
              <w:right w:val="double" w:sz="4" w:space="0" w:color="auto"/>
            </w:tcBorders>
            <w:shd w:val="clear" w:color="auto" w:fill="auto"/>
            <w:vAlign w:val="center"/>
          </w:tcPr>
          <w:p w14:paraId="4CC857C1"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Beneficio operativo</w:t>
            </w:r>
          </w:p>
        </w:tc>
        <w:tc>
          <w:tcPr>
            <w:tcW w:w="1926" w:type="dxa"/>
            <w:tcBorders>
              <w:right w:val="double" w:sz="4" w:space="0" w:color="auto"/>
            </w:tcBorders>
            <w:shd w:val="clear" w:color="auto" w:fill="auto"/>
            <w:vAlign w:val="center"/>
          </w:tcPr>
          <w:p w14:paraId="3CDB6BBE"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88,3</w:t>
            </w:r>
          </w:p>
        </w:tc>
        <w:tc>
          <w:tcPr>
            <w:tcW w:w="1926" w:type="dxa"/>
            <w:tcBorders>
              <w:right w:val="double" w:sz="4" w:space="0" w:color="auto"/>
            </w:tcBorders>
            <w:shd w:val="clear" w:color="auto" w:fill="auto"/>
            <w:vAlign w:val="center"/>
          </w:tcPr>
          <w:p w14:paraId="48C12FB0"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192,4</w:t>
            </w:r>
          </w:p>
        </w:tc>
        <w:tc>
          <w:tcPr>
            <w:tcW w:w="1926" w:type="dxa"/>
            <w:tcBorders>
              <w:left w:val="double" w:sz="4" w:space="0" w:color="auto"/>
              <w:right w:val="nil"/>
            </w:tcBorders>
            <w:shd w:val="clear" w:color="auto" w:fill="auto"/>
            <w:vAlign w:val="center"/>
          </w:tcPr>
          <w:p w14:paraId="364F60B5"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212,0</w:t>
            </w:r>
          </w:p>
        </w:tc>
      </w:tr>
    </w:tbl>
    <w:p w14:paraId="4669C709" w14:textId="77777777" w:rsidR="00D33695" w:rsidRPr="00863383" w:rsidRDefault="00D33695" w:rsidP="00863383">
      <w:pPr>
        <w:widowControl/>
        <w:suppressAutoHyphens/>
        <w:wordWrap/>
        <w:autoSpaceDE/>
        <w:snapToGrid w:val="0"/>
        <w:spacing w:line="360" w:lineRule="auto"/>
        <w:jc w:val="left"/>
        <w:rPr>
          <w:rFonts w:eastAsia="Times New Roman" w:cs="Arial"/>
          <w:bCs/>
          <w:color w:val="00000A"/>
          <w:kern w:val="0"/>
          <w:szCs w:val="20"/>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1926"/>
        <w:gridCol w:w="1926"/>
        <w:gridCol w:w="1926"/>
      </w:tblGrid>
      <w:tr w:rsidR="00D33695" w:rsidRPr="00D33695" w14:paraId="07EC9047" w14:textId="77777777" w:rsidTr="007B6CF6">
        <w:trPr>
          <w:cantSplit/>
          <w:trHeight w:val="363"/>
        </w:trPr>
        <w:tc>
          <w:tcPr>
            <w:tcW w:w="3261" w:type="dxa"/>
            <w:tcBorders>
              <w:bottom w:val="double" w:sz="4" w:space="0" w:color="auto"/>
              <w:right w:val="double" w:sz="4" w:space="0" w:color="auto"/>
            </w:tcBorders>
            <w:shd w:val="clear" w:color="auto" w:fill="7F7F7F"/>
            <w:vAlign w:val="center"/>
          </w:tcPr>
          <w:p w14:paraId="6305896C" w14:textId="3EA20E9F"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(Unidad: millones de dólares)</w:t>
            </w:r>
          </w:p>
        </w:tc>
        <w:tc>
          <w:tcPr>
            <w:tcW w:w="1926" w:type="dxa"/>
            <w:tcBorders>
              <w:left w:val="double" w:sz="4" w:space="0" w:color="auto"/>
              <w:bottom w:val="double" w:sz="4" w:space="0" w:color="auto"/>
              <w:right w:val="double" w:sz="4" w:space="0" w:color="auto"/>
            </w:tcBorders>
            <w:shd w:val="clear" w:color="auto" w:fill="7F7F7F"/>
            <w:vAlign w:val="center"/>
          </w:tcPr>
          <w:p w14:paraId="6675D650"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T4 AF 2021</w:t>
            </w:r>
          </w:p>
        </w:tc>
        <w:tc>
          <w:tcPr>
            <w:tcW w:w="1926" w:type="dxa"/>
            <w:tcBorders>
              <w:left w:val="double" w:sz="4" w:space="0" w:color="auto"/>
              <w:bottom w:val="double" w:sz="4" w:space="0" w:color="auto"/>
              <w:right w:val="double" w:sz="4" w:space="0" w:color="auto"/>
            </w:tcBorders>
            <w:shd w:val="clear" w:color="auto" w:fill="7F7F7F"/>
            <w:vAlign w:val="center"/>
          </w:tcPr>
          <w:p w14:paraId="51ABB259"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T3 AF 2022</w:t>
            </w:r>
          </w:p>
        </w:tc>
        <w:tc>
          <w:tcPr>
            <w:tcW w:w="1926" w:type="dxa"/>
            <w:tcBorders>
              <w:left w:val="double" w:sz="4" w:space="0" w:color="auto"/>
              <w:bottom w:val="double" w:sz="4" w:space="0" w:color="auto"/>
              <w:right w:val="nil"/>
            </w:tcBorders>
            <w:shd w:val="clear" w:color="auto" w:fill="7F7F7F"/>
            <w:vAlign w:val="center"/>
          </w:tcPr>
          <w:p w14:paraId="42E5E0C4"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T4 AF 2022</w:t>
            </w:r>
          </w:p>
        </w:tc>
      </w:tr>
      <w:tr w:rsidR="00D33695" w:rsidRPr="00D33695" w14:paraId="2D872449" w14:textId="77777777" w:rsidTr="007B6CF6">
        <w:trPr>
          <w:cantSplit/>
          <w:trHeight w:val="363"/>
        </w:trPr>
        <w:tc>
          <w:tcPr>
            <w:tcW w:w="3261" w:type="dxa"/>
            <w:tcBorders>
              <w:top w:val="double" w:sz="4" w:space="0" w:color="auto"/>
              <w:bottom w:val="single" w:sz="4" w:space="0" w:color="auto"/>
              <w:right w:val="double" w:sz="4" w:space="0" w:color="auto"/>
            </w:tcBorders>
            <w:shd w:val="clear" w:color="auto" w:fill="auto"/>
            <w:vAlign w:val="center"/>
          </w:tcPr>
          <w:p w14:paraId="1967BBCD"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Ventas</w:t>
            </w:r>
          </w:p>
        </w:tc>
        <w:tc>
          <w:tcPr>
            <w:tcW w:w="1926" w:type="dxa"/>
            <w:tcBorders>
              <w:top w:val="double" w:sz="4" w:space="0" w:color="auto"/>
              <w:left w:val="double" w:sz="4" w:space="0" w:color="auto"/>
              <w:bottom w:val="single" w:sz="4" w:space="0" w:color="auto"/>
              <w:right w:val="double" w:sz="4" w:space="0" w:color="auto"/>
            </w:tcBorders>
            <w:shd w:val="clear" w:color="auto" w:fill="auto"/>
            <w:vAlign w:val="center"/>
          </w:tcPr>
          <w:p w14:paraId="3B9C704E" w14:textId="77777777" w:rsidR="00D33695" w:rsidRPr="00D33695" w:rsidRDefault="00D33695" w:rsidP="00863383">
            <w:pPr>
              <w:keepNext/>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1.596,0</w:t>
            </w:r>
          </w:p>
        </w:tc>
        <w:tc>
          <w:tcPr>
            <w:tcW w:w="1926" w:type="dxa"/>
            <w:tcBorders>
              <w:top w:val="double" w:sz="4" w:space="0" w:color="auto"/>
              <w:left w:val="double" w:sz="4" w:space="0" w:color="auto"/>
              <w:bottom w:val="single" w:sz="4" w:space="0" w:color="auto"/>
              <w:right w:val="double" w:sz="4" w:space="0" w:color="auto"/>
            </w:tcBorders>
            <w:shd w:val="clear" w:color="auto" w:fill="auto"/>
            <w:vAlign w:val="center"/>
          </w:tcPr>
          <w:p w14:paraId="7B8D2917" w14:textId="77777777" w:rsidR="00D33695" w:rsidRPr="00D33695" w:rsidRDefault="00D33695" w:rsidP="00863383">
            <w:pPr>
              <w:keepNext/>
              <w:spacing w:line="276" w:lineRule="auto"/>
              <w:jc w:val="center"/>
              <w:rPr>
                <w:rFonts w:eastAsia="Hankook Regular" w:cs="Arial"/>
                <w:b/>
                <w:bCs/>
                <w:szCs w:val="20"/>
              </w:rPr>
            </w:pPr>
            <w:r w:rsidRPr="00D33695">
              <w:rPr>
                <w:rFonts w:eastAsia="Hankook Regular" w:cs="Arial"/>
                <w:b/>
                <w:szCs w:val="20"/>
                <w:lang w:val="es-ES" w:bidi="es-ES"/>
              </w:rPr>
              <w:t>1.718,7</w:t>
            </w:r>
          </w:p>
        </w:tc>
        <w:tc>
          <w:tcPr>
            <w:tcW w:w="1926" w:type="dxa"/>
            <w:tcBorders>
              <w:top w:val="double" w:sz="4" w:space="0" w:color="auto"/>
              <w:left w:val="double" w:sz="4" w:space="0" w:color="auto"/>
              <w:bottom w:val="single" w:sz="4" w:space="0" w:color="auto"/>
              <w:right w:val="nil"/>
            </w:tcBorders>
            <w:shd w:val="clear" w:color="auto" w:fill="FFFFFF"/>
            <w:vAlign w:val="center"/>
          </w:tcPr>
          <w:p w14:paraId="716E3F81" w14:textId="77777777" w:rsidR="00D33695" w:rsidRPr="00D33695" w:rsidRDefault="00D33695" w:rsidP="00863383">
            <w:pPr>
              <w:keepNext/>
              <w:spacing w:line="276" w:lineRule="auto"/>
              <w:jc w:val="center"/>
              <w:rPr>
                <w:rFonts w:eastAsia="Hankook Regular" w:cs="Arial"/>
                <w:b/>
                <w:bCs/>
                <w:szCs w:val="20"/>
              </w:rPr>
            </w:pPr>
            <w:r w:rsidRPr="00D33695">
              <w:rPr>
                <w:rFonts w:eastAsia="Hankook Regular" w:cs="Arial"/>
                <w:b/>
                <w:szCs w:val="20"/>
                <w:lang w:val="es-ES" w:bidi="es-ES"/>
              </w:rPr>
              <w:t>1.665,4</w:t>
            </w:r>
          </w:p>
        </w:tc>
      </w:tr>
      <w:tr w:rsidR="00D33695" w:rsidRPr="00D33695" w14:paraId="1A7130D0" w14:textId="77777777" w:rsidTr="007B6CF6">
        <w:trPr>
          <w:cantSplit/>
          <w:trHeight w:val="363"/>
        </w:trPr>
        <w:tc>
          <w:tcPr>
            <w:tcW w:w="3261" w:type="dxa"/>
            <w:tcBorders>
              <w:bottom w:val="single" w:sz="4" w:space="0" w:color="auto"/>
              <w:right w:val="double" w:sz="4" w:space="0" w:color="auto"/>
            </w:tcBorders>
            <w:shd w:val="clear" w:color="auto" w:fill="auto"/>
            <w:vAlign w:val="center"/>
          </w:tcPr>
          <w:p w14:paraId="3487D811"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Beneficio operativo</w:t>
            </w:r>
          </w:p>
        </w:tc>
        <w:tc>
          <w:tcPr>
            <w:tcW w:w="1926" w:type="dxa"/>
            <w:tcBorders>
              <w:left w:val="double" w:sz="4" w:space="0" w:color="auto"/>
              <w:bottom w:val="single" w:sz="4" w:space="0" w:color="auto"/>
              <w:right w:val="double" w:sz="4" w:space="0" w:color="auto"/>
            </w:tcBorders>
            <w:shd w:val="clear" w:color="auto" w:fill="auto"/>
            <w:vAlign w:val="center"/>
          </w:tcPr>
          <w:p w14:paraId="5A78CBF5"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74,6</w:t>
            </w:r>
          </w:p>
        </w:tc>
        <w:tc>
          <w:tcPr>
            <w:tcW w:w="1926" w:type="dxa"/>
            <w:tcBorders>
              <w:left w:val="double" w:sz="4" w:space="0" w:color="auto"/>
              <w:bottom w:val="single" w:sz="4" w:space="0" w:color="auto"/>
              <w:right w:val="double" w:sz="4" w:space="0" w:color="auto"/>
            </w:tcBorders>
            <w:shd w:val="clear" w:color="auto" w:fill="auto"/>
            <w:vAlign w:val="center"/>
          </w:tcPr>
          <w:p w14:paraId="6735504A"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143,7</w:t>
            </w:r>
          </w:p>
        </w:tc>
        <w:tc>
          <w:tcPr>
            <w:tcW w:w="1926" w:type="dxa"/>
            <w:tcBorders>
              <w:left w:val="double" w:sz="4" w:space="0" w:color="auto"/>
              <w:bottom w:val="single" w:sz="4" w:space="0" w:color="auto"/>
              <w:right w:val="nil"/>
            </w:tcBorders>
            <w:shd w:val="clear" w:color="auto" w:fill="FFFFFF"/>
            <w:vAlign w:val="center"/>
          </w:tcPr>
          <w:p w14:paraId="0356225E"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155,9</w:t>
            </w:r>
          </w:p>
        </w:tc>
      </w:tr>
    </w:tbl>
    <w:p w14:paraId="036A6C0A" w14:textId="77777777" w:rsidR="00D33695" w:rsidRPr="00863383" w:rsidRDefault="00D33695" w:rsidP="00863383">
      <w:pPr>
        <w:widowControl/>
        <w:suppressAutoHyphens/>
        <w:wordWrap/>
        <w:autoSpaceDE/>
        <w:snapToGrid w:val="0"/>
        <w:spacing w:line="360" w:lineRule="auto"/>
        <w:jc w:val="left"/>
        <w:rPr>
          <w:rFonts w:eastAsia="Times New Roman" w:cs="Arial"/>
          <w:bCs/>
          <w:color w:val="00000A"/>
          <w:kern w:val="0"/>
          <w:szCs w:val="20"/>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1926"/>
        <w:gridCol w:w="1926"/>
        <w:gridCol w:w="1926"/>
      </w:tblGrid>
      <w:tr w:rsidR="00D33695" w:rsidRPr="00D33695" w14:paraId="4E359E0E" w14:textId="77777777" w:rsidTr="007B6CF6">
        <w:trPr>
          <w:cantSplit/>
          <w:trHeight w:val="363"/>
        </w:trPr>
        <w:tc>
          <w:tcPr>
            <w:tcW w:w="3261" w:type="dxa"/>
            <w:tcBorders>
              <w:top w:val="nil"/>
              <w:bottom w:val="double" w:sz="4" w:space="0" w:color="auto"/>
              <w:right w:val="double" w:sz="4" w:space="0" w:color="auto"/>
            </w:tcBorders>
            <w:shd w:val="clear" w:color="auto" w:fill="7F7F7F"/>
            <w:vAlign w:val="center"/>
          </w:tcPr>
          <w:p w14:paraId="24BF7242" w14:textId="6A17C552"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(Unidad: millones de euros)</w:t>
            </w:r>
          </w:p>
        </w:tc>
        <w:tc>
          <w:tcPr>
            <w:tcW w:w="1926" w:type="dxa"/>
            <w:tcBorders>
              <w:top w:val="nil"/>
              <w:left w:val="double" w:sz="4" w:space="0" w:color="auto"/>
              <w:bottom w:val="double" w:sz="4" w:space="0" w:color="auto"/>
              <w:right w:val="double" w:sz="4" w:space="0" w:color="auto"/>
            </w:tcBorders>
            <w:shd w:val="clear" w:color="auto" w:fill="7F7F7F"/>
            <w:vAlign w:val="center"/>
          </w:tcPr>
          <w:p w14:paraId="5F8F1169"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T4 AF 2021</w:t>
            </w:r>
          </w:p>
        </w:tc>
        <w:tc>
          <w:tcPr>
            <w:tcW w:w="1926" w:type="dxa"/>
            <w:tcBorders>
              <w:top w:val="nil"/>
              <w:left w:val="double" w:sz="4" w:space="0" w:color="auto"/>
              <w:bottom w:val="double" w:sz="4" w:space="0" w:color="auto"/>
              <w:right w:val="double" w:sz="4" w:space="0" w:color="auto"/>
            </w:tcBorders>
            <w:shd w:val="clear" w:color="auto" w:fill="7F7F7F"/>
            <w:vAlign w:val="center"/>
          </w:tcPr>
          <w:p w14:paraId="0E9BD545"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T3 AF 2022</w:t>
            </w:r>
          </w:p>
        </w:tc>
        <w:tc>
          <w:tcPr>
            <w:tcW w:w="1926" w:type="dxa"/>
            <w:tcBorders>
              <w:top w:val="nil"/>
              <w:left w:val="double" w:sz="4" w:space="0" w:color="auto"/>
              <w:bottom w:val="double" w:sz="4" w:space="0" w:color="auto"/>
              <w:right w:val="nil"/>
            </w:tcBorders>
            <w:shd w:val="clear" w:color="auto" w:fill="7F7F7F"/>
            <w:vAlign w:val="center"/>
          </w:tcPr>
          <w:p w14:paraId="0B516FAB"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T4 AF 2022</w:t>
            </w:r>
          </w:p>
        </w:tc>
      </w:tr>
      <w:tr w:rsidR="00D33695" w:rsidRPr="00D33695" w14:paraId="711A2B34" w14:textId="77777777" w:rsidTr="007B6CF6">
        <w:trPr>
          <w:cantSplit/>
          <w:trHeight w:val="363"/>
        </w:trPr>
        <w:tc>
          <w:tcPr>
            <w:tcW w:w="3261" w:type="dxa"/>
            <w:tcBorders>
              <w:top w:val="double" w:sz="4" w:space="0" w:color="auto"/>
              <w:right w:val="double" w:sz="4" w:space="0" w:color="auto"/>
            </w:tcBorders>
            <w:shd w:val="clear" w:color="auto" w:fill="auto"/>
            <w:vAlign w:val="center"/>
          </w:tcPr>
          <w:p w14:paraId="79FD5BFE"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Ventas</w:t>
            </w:r>
          </w:p>
        </w:tc>
        <w:tc>
          <w:tcPr>
            <w:tcW w:w="1926" w:type="dxa"/>
            <w:tcBorders>
              <w:top w:val="double" w:sz="4" w:space="0" w:color="auto"/>
              <w:left w:val="double" w:sz="4" w:space="0" w:color="auto"/>
              <w:right w:val="double" w:sz="4" w:space="0" w:color="auto"/>
            </w:tcBorders>
            <w:shd w:val="clear" w:color="auto" w:fill="auto"/>
            <w:vAlign w:val="center"/>
          </w:tcPr>
          <w:p w14:paraId="07BF2879" w14:textId="77777777" w:rsidR="00D33695" w:rsidRPr="00D33695" w:rsidRDefault="00D33695" w:rsidP="00863383">
            <w:pPr>
              <w:keepNext/>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1.396,2</w:t>
            </w:r>
          </w:p>
        </w:tc>
        <w:tc>
          <w:tcPr>
            <w:tcW w:w="1926" w:type="dxa"/>
            <w:tcBorders>
              <w:top w:val="double" w:sz="4" w:space="0" w:color="auto"/>
              <w:left w:val="double" w:sz="4" w:space="0" w:color="auto"/>
              <w:right w:val="double" w:sz="4" w:space="0" w:color="auto"/>
            </w:tcBorders>
            <w:shd w:val="clear" w:color="auto" w:fill="auto"/>
            <w:vAlign w:val="center"/>
          </w:tcPr>
          <w:p w14:paraId="4B804D8C" w14:textId="77777777" w:rsidR="00D33695" w:rsidRPr="00D33695" w:rsidRDefault="00D33695" w:rsidP="00863383">
            <w:pPr>
              <w:keepNext/>
              <w:spacing w:line="276" w:lineRule="auto"/>
              <w:jc w:val="center"/>
              <w:rPr>
                <w:rFonts w:eastAsia="Hankook Regular" w:cs="Arial"/>
                <w:b/>
                <w:bCs/>
                <w:szCs w:val="20"/>
              </w:rPr>
            </w:pPr>
            <w:r w:rsidRPr="00D33695">
              <w:rPr>
                <w:rFonts w:eastAsia="Hankook Regular" w:cs="Arial"/>
                <w:b/>
                <w:szCs w:val="20"/>
                <w:lang w:val="es-ES" w:bidi="es-ES"/>
              </w:rPr>
              <w:t>1.706,6</w:t>
            </w:r>
          </w:p>
        </w:tc>
        <w:tc>
          <w:tcPr>
            <w:tcW w:w="1926" w:type="dxa"/>
            <w:tcBorders>
              <w:top w:val="double" w:sz="4" w:space="0" w:color="auto"/>
              <w:left w:val="double" w:sz="4" w:space="0" w:color="auto"/>
              <w:right w:val="nil"/>
            </w:tcBorders>
            <w:shd w:val="clear" w:color="auto" w:fill="FFFFFF"/>
            <w:vAlign w:val="center"/>
          </w:tcPr>
          <w:p w14:paraId="142BD86B" w14:textId="77777777" w:rsidR="00D33695" w:rsidRPr="00D33695" w:rsidRDefault="00D33695" w:rsidP="00863383">
            <w:pPr>
              <w:keepNext/>
              <w:spacing w:line="276" w:lineRule="auto"/>
              <w:jc w:val="center"/>
              <w:rPr>
                <w:rFonts w:eastAsia="Hankook Regular" w:cs="Arial"/>
                <w:b/>
                <w:bCs/>
                <w:szCs w:val="20"/>
              </w:rPr>
            </w:pPr>
            <w:r w:rsidRPr="00D33695">
              <w:rPr>
                <w:rFonts w:eastAsia="Hankook Regular" w:cs="Arial"/>
                <w:b/>
                <w:szCs w:val="20"/>
                <w:lang w:val="es-ES" w:bidi="es-ES"/>
              </w:rPr>
              <w:t>1.631,8</w:t>
            </w:r>
          </w:p>
        </w:tc>
      </w:tr>
      <w:tr w:rsidR="00D33695" w:rsidRPr="00D33695" w14:paraId="7DD1E4CF" w14:textId="77777777" w:rsidTr="007B6CF6">
        <w:trPr>
          <w:cantSplit/>
          <w:trHeight w:val="363"/>
        </w:trPr>
        <w:tc>
          <w:tcPr>
            <w:tcW w:w="3261" w:type="dxa"/>
            <w:tcBorders>
              <w:right w:val="double" w:sz="4" w:space="0" w:color="auto"/>
            </w:tcBorders>
            <w:shd w:val="clear" w:color="auto" w:fill="auto"/>
            <w:vAlign w:val="center"/>
          </w:tcPr>
          <w:p w14:paraId="13F85BC9" w14:textId="77777777" w:rsidR="00D33695" w:rsidRPr="00D33695" w:rsidRDefault="00D33695" w:rsidP="00181DE2">
            <w:pPr>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Beneficio operativo</w:t>
            </w:r>
          </w:p>
        </w:tc>
        <w:tc>
          <w:tcPr>
            <w:tcW w:w="1926" w:type="dxa"/>
            <w:tcBorders>
              <w:left w:val="double" w:sz="4" w:space="0" w:color="auto"/>
              <w:right w:val="double" w:sz="4" w:space="0" w:color="auto"/>
            </w:tcBorders>
            <w:shd w:val="clear" w:color="auto" w:fill="auto"/>
            <w:vAlign w:val="center"/>
          </w:tcPr>
          <w:p w14:paraId="39E5E518"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65,2</w:t>
            </w:r>
          </w:p>
        </w:tc>
        <w:tc>
          <w:tcPr>
            <w:tcW w:w="1926" w:type="dxa"/>
            <w:tcBorders>
              <w:left w:val="double" w:sz="4" w:space="0" w:color="auto"/>
              <w:right w:val="double" w:sz="4" w:space="0" w:color="auto"/>
            </w:tcBorders>
            <w:shd w:val="clear" w:color="auto" w:fill="auto"/>
            <w:vAlign w:val="center"/>
          </w:tcPr>
          <w:p w14:paraId="4392909A"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142,7</w:t>
            </w:r>
          </w:p>
        </w:tc>
        <w:tc>
          <w:tcPr>
            <w:tcW w:w="1926" w:type="dxa"/>
            <w:tcBorders>
              <w:left w:val="double" w:sz="4" w:space="0" w:color="auto"/>
              <w:right w:val="nil"/>
            </w:tcBorders>
            <w:shd w:val="clear" w:color="auto" w:fill="FFFFFF"/>
            <w:vAlign w:val="center"/>
          </w:tcPr>
          <w:p w14:paraId="68C23757" w14:textId="77777777" w:rsidR="00D33695" w:rsidRPr="00D33695" w:rsidRDefault="00D33695" w:rsidP="00181DE2">
            <w:pPr>
              <w:widowControl/>
              <w:wordWrap/>
              <w:autoSpaceDE/>
              <w:autoSpaceDN/>
              <w:spacing w:line="276" w:lineRule="auto"/>
              <w:jc w:val="center"/>
              <w:rPr>
                <w:rFonts w:eastAsia="Hankook Regular" w:cs="Arial"/>
                <w:b/>
                <w:bCs/>
                <w:szCs w:val="20"/>
              </w:rPr>
            </w:pPr>
            <w:r w:rsidRPr="00D33695">
              <w:rPr>
                <w:rFonts w:eastAsia="Hankook Regular" w:cs="Arial"/>
                <w:b/>
                <w:szCs w:val="20"/>
                <w:lang w:val="es-ES" w:bidi="es-ES"/>
              </w:rPr>
              <w:t>152,8</w:t>
            </w:r>
          </w:p>
        </w:tc>
      </w:tr>
    </w:tbl>
    <w:p w14:paraId="7843E217" w14:textId="77777777" w:rsidR="00D33695" w:rsidRPr="00863383" w:rsidRDefault="00D33695" w:rsidP="00863383">
      <w:pPr>
        <w:widowControl/>
        <w:suppressAutoHyphens/>
        <w:wordWrap/>
        <w:autoSpaceDE/>
        <w:snapToGrid w:val="0"/>
        <w:spacing w:line="360" w:lineRule="auto"/>
        <w:jc w:val="left"/>
        <w:rPr>
          <w:rFonts w:eastAsia="Times New Roman" w:cs="Arial"/>
          <w:bCs/>
          <w:color w:val="00000A"/>
          <w:kern w:val="0"/>
          <w:szCs w:val="20"/>
          <w:lang w:val="en-GB" w:eastAsia="en-GB" w:bidi="en-GB"/>
        </w:rPr>
      </w:pPr>
    </w:p>
    <w:p w14:paraId="5F458729" w14:textId="77777777" w:rsidR="00D33695" w:rsidRPr="00863383" w:rsidRDefault="00D33695" w:rsidP="00863383">
      <w:pPr>
        <w:keepNext/>
        <w:suppressAutoHyphens/>
        <w:wordWrap/>
        <w:autoSpaceDE/>
        <w:spacing w:after="120" w:line="360" w:lineRule="auto"/>
        <w:jc w:val="left"/>
        <w:rPr>
          <w:rFonts w:eastAsia="Times New Roman" w:cs="Arial"/>
          <w:b/>
          <w:bCs/>
          <w:i/>
          <w:iCs/>
          <w:color w:val="00000A"/>
          <w:kern w:val="0"/>
          <w:szCs w:val="20"/>
          <w:lang w:val="en-GB" w:eastAsia="en-GB" w:bidi="en-GB"/>
        </w:rPr>
      </w:pPr>
      <w:r w:rsidRPr="00863383">
        <w:rPr>
          <w:rFonts w:eastAsia="Times New Roman" w:cs="Arial"/>
          <w:b/>
          <w:i/>
          <w:color w:val="00000A"/>
          <w:kern w:val="0"/>
          <w:szCs w:val="20"/>
          <w:lang w:val="es-ES" w:bidi="es-ES"/>
        </w:rPr>
        <w:t>*Tipos de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1926"/>
        <w:gridCol w:w="1926"/>
        <w:gridCol w:w="1926"/>
      </w:tblGrid>
      <w:tr w:rsidR="00D33695" w:rsidRPr="00D33695" w14:paraId="26081F80" w14:textId="77777777" w:rsidTr="007B6CF6">
        <w:trPr>
          <w:cantSplit/>
          <w:trHeight w:val="363"/>
        </w:trPr>
        <w:tc>
          <w:tcPr>
            <w:tcW w:w="3261" w:type="dxa"/>
            <w:tcBorders>
              <w:bottom w:val="double" w:sz="4" w:space="0" w:color="auto"/>
              <w:right w:val="double" w:sz="4" w:space="0" w:color="auto"/>
            </w:tcBorders>
            <w:shd w:val="clear" w:color="auto" w:fill="7F7F7F"/>
            <w:vAlign w:val="center"/>
          </w:tcPr>
          <w:p w14:paraId="095F2503" w14:textId="77777777" w:rsidR="00D33695" w:rsidRPr="00D33695" w:rsidRDefault="00D33695" w:rsidP="00863383">
            <w:pPr>
              <w:keepNext/>
              <w:wordWrap/>
              <w:spacing w:line="276" w:lineRule="auto"/>
              <w:ind w:rightChars="56" w:right="112"/>
              <w:jc w:val="center"/>
              <w:rPr>
                <w:rFonts w:eastAsia="Hankook Regular" w:cs="Arial"/>
                <w:b/>
                <w:kern w:val="0"/>
                <w:szCs w:val="20"/>
              </w:rPr>
            </w:pPr>
          </w:p>
        </w:tc>
        <w:tc>
          <w:tcPr>
            <w:tcW w:w="1926" w:type="dxa"/>
            <w:tcBorders>
              <w:bottom w:val="double" w:sz="4" w:space="0" w:color="auto"/>
              <w:right w:val="double" w:sz="4" w:space="0" w:color="auto"/>
            </w:tcBorders>
            <w:shd w:val="clear" w:color="auto" w:fill="7F7F7F"/>
            <w:vAlign w:val="center"/>
          </w:tcPr>
          <w:p w14:paraId="221B93E5"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T4 AF 2021</w:t>
            </w:r>
          </w:p>
        </w:tc>
        <w:tc>
          <w:tcPr>
            <w:tcW w:w="1926" w:type="dxa"/>
            <w:tcBorders>
              <w:left w:val="double" w:sz="4" w:space="0" w:color="auto"/>
              <w:bottom w:val="double" w:sz="4" w:space="0" w:color="auto"/>
              <w:right w:val="double" w:sz="4" w:space="0" w:color="auto"/>
            </w:tcBorders>
            <w:shd w:val="clear" w:color="auto" w:fill="7F7F7F"/>
            <w:vAlign w:val="center"/>
          </w:tcPr>
          <w:p w14:paraId="17058DB0"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T3 AF 2022</w:t>
            </w:r>
          </w:p>
        </w:tc>
        <w:tc>
          <w:tcPr>
            <w:tcW w:w="1926" w:type="dxa"/>
            <w:tcBorders>
              <w:left w:val="double" w:sz="4" w:space="0" w:color="auto"/>
              <w:bottom w:val="double" w:sz="4" w:space="0" w:color="auto"/>
              <w:right w:val="nil"/>
            </w:tcBorders>
            <w:shd w:val="clear" w:color="auto" w:fill="7F7F7F"/>
            <w:vAlign w:val="center"/>
          </w:tcPr>
          <w:p w14:paraId="4B195614"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color w:val="FFFFFF" w:themeColor="background1"/>
                <w:kern w:val="0"/>
                <w:szCs w:val="20"/>
                <w:lang w:val="es-ES" w:bidi="es-ES"/>
              </w:rPr>
              <w:t>T4 AF 2022</w:t>
            </w:r>
          </w:p>
        </w:tc>
      </w:tr>
      <w:tr w:rsidR="00D33695" w:rsidRPr="00D33695" w14:paraId="3FE87286" w14:textId="77777777" w:rsidTr="007B6CF6">
        <w:trPr>
          <w:cantSplit/>
          <w:trHeight w:val="363"/>
        </w:trPr>
        <w:tc>
          <w:tcPr>
            <w:tcW w:w="3261" w:type="dxa"/>
            <w:tcBorders>
              <w:top w:val="double" w:sz="4" w:space="0" w:color="auto"/>
              <w:right w:val="double" w:sz="4" w:space="0" w:color="auto"/>
            </w:tcBorders>
            <w:shd w:val="clear" w:color="auto" w:fill="auto"/>
            <w:vAlign w:val="center"/>
          </w:tcPr>
          <w:p w14:paraId="20AD2A00"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USD/KRW</w:t>
            </w:r>
          </w:p>
        </w:tc>
        <w:tc>
          <w:tcPr>
            <w:tcW w:w="1926" w:type="dxa"/>
            <w:tcBorders>
              <w:top w:val="double" w:sz="4" w:space="0" w:color="auto"/>
              <w:right w:val="double" w:sz="4" w:space="0" w:color="auto"/>
            </w:tcBorders>
            <w:shd w:val="clear" w:color="auto" w:fill="auto"/>
            <w:vAlign w:val="center"/>
          </w:tcPr>
          <w:p w14:paraId="2E30F3D4" w14:textId="77777777" w:rsidR="00D33695" w:rsidRPr="00D33695" w:rsidRDefault="00D33695" w:rsidP="00863383">
            <w:pPr>
              <w:keepNext/>
              <w:widowControl/>
              <w:wordWrap/>
              <w:autoSpaceDE/>
              <w:autoSpaceDN/>
              <w:spacing w:line="276" w:lineRule="auto"/>
              <w:jc w:val="center"/>
              <w:rPr>
                <w:rFonts w:eastAsiaTheme="minorEastAsia" w:cs="Arial"/>
                <w:b/>
                <w:bCs/>
                <w:kern w:val="0"/>
                <w:szCs w:val="20"/>
              </w:rPr>
            </w:pPr>
            <w:r w:rsidRPr="00D33695">
              <w:rPr>
                <w:rFonts w:eastAsiaTheme="minorEastAsia" w:cs="Arial"/>
                <w:b/>
                <w:kern w:val="0"/>
                <w:szCs w:val="20"/>
                <w:lang w:val="es-ES" w:bidi="es-ES"/>
              </w:rPr>
              <w:t>1.183,17</w:t>
            </w:r>
          </w:p>
        </w:tc>
        <w:tc>
          <w:tcPr>
            <w:tcW w:w="1926" w:type="dxa"/>
            <w:tcBorders>
              <w:top w:val="double" w:sz="4" w:space="0" w:color="auto"/>
              <w:left w:val="double" w:sz="4" w:space="0" w:color="auto"/>
              <w:right w:val="double" w:sz="4" w:space="0" w:color="auto"/>
            </w:tcBorders>
            <w:shd w:val="clear" w:color="auto" w:fill="auto"/>
            <w:vAlign w:val="center"/>
          </w:tcPr>
          <w:p w14:paraId="2706DDD7" w14:textId="77777777" w:rsidR="00D33695" w:rsidRPr="00D33695" w:rsidRDefault="00D33695" w:rsidP="00863383">
            <w:pPr>
              <w:keepNext/>
              <w:widowControl/>
              <w:wordWrap/>
              <w:autoSpaceDE/>
              <w:autoSpaceDN/>
              <w:spacing w:line="276" w:lineRule="auto"/>
              <w:jc w:val="center"/>
              <w:rPr>
                <w:rFonts w:eastAsiaTheme="minorEastAsia" w:cs="Arial"/>
                <w:b/>
                <w:szCs w:val="20"/>
              </w:rPr>
            </w:pPr>
            <w:r w:rsidRPr="00D33695">
              <w:rPr>
                <w:rFonts w:eastAsiaTheme="minorEastAsia" w:cs="Arial"/>
                <w:b/>
                <w:szCs w:val="20"/>
                <w:lang w:val="es-ES" w:bidi="es-ES"/>
              </w:rPr>
              <w:t>1.337,98</w:t>
            </w:r>
          </w:p>
        </w:tc>
        <w:tc>
          <w:tcPr>
            <w:tcW w:w="1926" w:type="dxa"/>
            <w:tcBorders>
              <w:top w:val="double" w:sz="4" w:space="0" w:color="auto"/>
              <w:left w:val="double" w:sz="4" w:space="0" w:color="auto"/>
              <w:right w:val="nil"/>
            </w:tcBorders>
            <w:shd w:val="clear" w:color="auto" w:fill="auto"/>
            <w:vAlign w:val="center"/>
          </w:tcPr>
          <w:p w14:paraId="4D794211" w14:textId="77777777" w:rsidR="00D33695" w:rsidRPr="00D33695" w:rsidRDefault="00D33695" w:rsidP="00863383">
            <w:pPr>
              <w:keepNext/>
              <w:widowControl/>
              <w:wordWrap/>
              <w:autoSpaceDE/>
              <w:autoSpaceDN/>
              <w:spacing w:line="276" w:lineRule="auto"/>
              <w:jc w:val="center"/>
              <w:rPr>
                <w:rFonts w:eastAsiaTheme="minorEastAsia" w:cs="Arial"/>
                <w:b/>
                <w:szCs w:val="20"/>
              </w:rPr>
            </w:pPr>
            <w:r w:rsidRPr="00D33695">
              <w:rPr>
                <w:rFonts w:eastAsiaTheme="minorEastAsia" w:cs="Arial"/>
                <w:b/>
                <w:szCs w:val="20"/>
                <w:lang w:val="es-ES" w:bidi="es-ES"/>
              </w:rPr>
              <w:t>1.359,26</w:t>
            </w:r>
          </w:p>
        </w:tc>
      </w:tr>
      <w:tr w:rsidR="00D33695" w:rsidRPr="00D33695" w14:paraId="4F625699" w14:textId="77777777" w:rsidTr="007B6CF6">
        <w:trPr>
          <w:cantSplit/>
          <w:trHeight w:val="363"/>
        </w:trPr>
        <w:tc>
          <w:tcPr>
            <w:tcW w:w="3261" w:type="dxa"/>
            <w:tcBorders>
              <w:right w:val="double" w:sz="4" w:space="0" w:color="auto"/>
            </w:tcBorders>
            <w:shd w:val="clear" w:color="auto" w:fill="auto"/>
            <w:vAlign w:val="center"/>
          </w:tcPr>
          <w:p w14:paraId="537E4B2E" w14:textId="77777777" w:rsidR="00D33695" w:rsidRPr="00D33695" w:rsidRDefault="00D33695" w:rsidP="00863383">
            <w:pPr>
              <w:keepNext/>
              <w:wordWrap/>
              <w:spacing w:line="276" w:lineRule="auto"/>
              <w:ind w:rightChars="56" w:right="112"/>
              <w:jc w:val="center"/>
              <w:rPr>
                <w:rFonts w:eastAsia="Hankook Regular" w:cs="Arial"/>
                <w:b/>
                <w:kern w:val="0"/>
                <w:szCs w:val="20"/>
              </w:rPr>
            </w:pPr>
            <w:r w:rsidRPr="00D33695">
              <w:rPr>
                <w:rFonts w:eastAsia="Hankook Regular" w:cs="Arial"/>
                <w:b/>
                <w:kern w:val="0"/>
                <w:szCs w:val="20"/>
                <w:lang w:val="es-ES" w:bidi="es-ES"/>
              </w:rPr>
              <w:t>EUR/KRW</w:t>
            </w:r>
          </w:p>
        </w:tc>
        <w:tc>
          <w:tcPr>
            <w:tcW w:w="1926" w:type="dxa"/>
            <w:tcBorders>
              <w:right w:val="double" w:sz="4" w:space="0" w:color="auto"/>
            </w:tcBorders>
            <w:shd w:val="clear" w:color="auto" w:fill="auto"/>
            <w:vAlign w:val="center"/>
          </w:tcPr>
          <w:p w14:paraId="2F170F02" w14:textId="77777777" w:rsidR="00D33695" w:rsidRPr="00D33695" w:rsidRDefault="00D33695" w:rsidP="00863383">
            <w:pPr>
              <w:keepNext/>
              <w:spacing w:line="276" w:lineRule="auto"/>
              <w:jc w:val="center"/>
              <w:rPr>
                <w:rFonts w:eastAsiaTheme="minorEastAsia" w:cs="Arial"/>
                <w:b/>
                <w:bCs/>
                <w:szCs w:val="20"/>
              </w:rPr>
            </w:pPr>
            <w:r w:rsidRPr="00D33695">
              <w:rPr>
                <w:rFonts w:eastAsiaTheme="minorEastAsia" w:cs="Arial"/>
                <w:b/>
                <w:szCs w:val="20"/>
                <w:lang w:val="es-ES" w:bidi="es-ES"/>
              </w:rPr>
              <w:t>1.352,51</w:t>
            </w:r>
          </w:p>
        </w:tc>
        <w:tc>
          <w:tcPr>
            <w:tcW w:w="1926" w:type="dxa"/>
            <w:tcBorders>
              <w:left w:val="double" w:sz="4" w:space="0" w:color="auto"/>
              <w:right w:val="double" w:sz="4" w:space="0" w:color="auto"/>
            </w:tcBorders>
            <w:shd w:val="clear" w:color="auto" w:fill="auto"/>
            <w:vAlign w:val="center"/>
          </w:tcPr>
          <w:p w14:paraId="22A79DC4" w14:textId="77777777" w:rsidR="00D33695" w:rsidRPr="00D33695" w:rsidRDefault="00D33695" w:rsidP="00863383">
            <w:pPr>
              <w:keepNext/>
              <w:widowControl/>
              <w:wordWrap/>
              <w:autoSpaceDE/>
              <w:autoSpaceDN/>
              <w:spacing w:line="276" w:lineRule="auto"/>
              <w:jc w:val="center"/>
              <w:rPr>
                <w:rFonts w:eastAsiaTheme="minorEastAsia" w:cs="Arial"/>
                <w:b/>
                <w:szCs w:val="20"/>
              </w:rPr>
            </w:pPr>
            <w:r w:rsidRPr="00D33695">
              <w:rPr>
                <w:rFonts w:eastAsiaTheme="minorEastAsia" w:cs="Arial"/>
                <w:b/>
                <w:szCs w:val="20"/>
                <w:lang w:val="es-ES" w:bidi="es-ES"/>
              </w:rPr>
              <w:t>1.347,50</w:t>
            </w:r>
          </w:p>
        </w:tc>
        <w:tc>
          <w:tcPr>
            <w:tcW w:w="1926" w:type="dxa"/>
            <w:tcBorders>
              <w:left w:val="double" w:sz="4" w:space="0" w:color="auto"/>
              <w:right w:val="nil"/>
            </w:tcBorders>
            <w:shd w:val="clear" w:color="auto" w:fill="auto"/>
            <w:vAlign w:val="center"/>
          </w:tcPr>
          <w:p w14:paraId="135C1A1C" w14:textId="77777777" w:rsidR="00D33695" w:rsidRPr="00D33695" w:rsidRDefault="00D33695" w:rsidP="00863383">
            <w:pPr>
              <w:keepNext/>
              <w:widowControl/>
              <w:wordWrap/>
              <w:autoSpaceDE/>
              <w:autoSpaceDN/>
              <w:spacing w:line="276" w:lineRule="auto"/>
              <w:jc w:val="center"/>
              <w:rPr>
                <w:rFonts w:eastAsiaTheme="minorEastAsia" w:cs="Arial"/>
                <w:b/>
                <w:szCs w:val="20"/>
              </w:rPr>
            </w:pPr>
            <w:r w:rsidRPr="00D33695">
              <w:rPr>
                <w:rFonts w:eastAsiaTheme="minorEastAsia" w:cs="Arial"/>
                <w:b/>
                <w:szCs w:val="20"/>
                <w:lang w:val="es-ES" w:bidi="es-ES"/>
              </w:rPr>
              <w:t>1.387,29</w:t>
            </w:r>
          </w:p>
        </w:tc>
      </w:tr>
    </w:tbl>
    <w:p w14:paraId="0AA10ECA" w14:textId="6C7C8FFC" w:rsidR="00D33695" w:rsidRPr="007B6CF6" w:rsidRDefault="00D33695" w:rsidP="00863383">
      <w:pPr>
        <w:keepNext/>
        <w:wordWrap/>
        <w:spacing w:before="120" w:line="276" w:lineRule="auto"/>
        <w:rPr>
          <w:rFonts w:eastAsia="Hankook Regular" w:cs="Arial"/>
          <w:i/>
          <w:iCs/>
          <w:szCs w:val="20"/>
          <w:lang w:val="es-ES"/>
        </w:rPr>
      </w:pPr>
      <w:r w:rsidRPr="00D33695">
        <w:rPr>
          <w:rFonts w:eastAsia="Hankook Regular" w:cs="Arial"/>
          <w:i/>
          <w:szCs w:val="20"/>
          <w:lang w:val="es-ES" w:bidi="es-ES"/>
        </w:rPr>
        <w:t xml:space="preserve">(NOTA: Tasas de cambio promedio para el período indicado, datos obtenidos del </w:t>
      </w:r>
      <w:r w:rsidR="007B6CF6">
        <w:rPr>
          <w:rFonts w:eastAsia="Hankook Regular" w:cs="Arial"/>
          <w:i/>
          <w:szCs w:val="20"/>
          <w:lang w:val="es-ES" w:bidi="es-ES"/>
        </w:rPr>
        <w:br/>
      </w:r>
      <w:r w:rsidRPr="00D33695">
        <w:rPr>
          <w:rFonts w:eastAsia="Hankook Regular" w:cs="Arial"/>
          <w:i/>
          <w:szCs w:val="20"/>
          <w:lang w:val="es-ES" w:bidi="es-ES"/>
        </w:rPr>
        <w:t>Korea Exchange Bank)</w:t>
      </w:r>
    </w:p>
    <w:p w14:paraId="47954007" w14:textId="77777777" w:rsidR="00D33695" w:rsidRPr="007B6CF6" w:rsidRDefault="00D33695" w:rsidP="00863383">
      <w:pPr>
        <w:keepNext/>
        <w:widowControl/>
        <w:suppressAutoHyphens/>
        <w:wordWrap/>
        <w:autoSpaceDE/>
        <w:snapToGrid w:val="0"/>
        <w:spacing w:line="360" w:lineRule="auto"/>
        <w:jc w:val="left"/>
        <w:rPr>
          <w:rFonts w:eastAsia="Times New Roman" w:cs="Arial"/>
          <w:bCs/>
          <w:color w:val="00000A"/>
          <w:kern w:val="0"/>
          <w:szCs w:val="20"/>
          <w:lang w:val="es-ES" w:eastAsia="en-GB" w:bidi="en-GB"/>
        </w:rPr>
      </w:pPr>
    </w:p>
    <w:p w14:paraId="6F10E631" w14:textId="77777777" w:rsidR="00B61E6C" w:rsidRPr="007B6CF6" w:rsidRDefault="00B61E6C" w:rsidP="000831FC">
      <w:pPr>
        <w:wordWrap/>
        <w:snapToGrid w:val="0"/>
        <w:spacing w:line="276" w:lineRule="auto"/>
        <w:jc w:val="center"/>
        <w:rPr>
          <w:rFonts w:asciiTheme="minorHAnsi" w:eastAsiaTheme="minorHAnsi" w:hAnsiTheme="minorHAnsi"/>
          <w:sz w:val="22"/>
          <w:szCs w:val="22"/>
          <w:lang w:val="es-ES"/>
        </w:rPr>
      </w:pPr>
      <w:r w:rsidRPr="0012012C">
        <w:rPr>
          <w:rFonts w:asciiTheme="minorHAnsi" w:eastAsiaTheme="minorHAnsi" w:hAnsiTheme="minorHAnsi" w:hint="eastAsia"/>
          <w:sz w:val="22"/>
          <w:szCs w:val="22"/>
          <w:lang w:val="es-ES" w:bidi="es-ES"/>
        </w:rPr>
        <w:t># # #</w:t>
      </w:r>
    </w:p>
    <w:p w14:paraId="79B23062" w14:textId="2445C0DF" w:rsidR="00CD05A4" w:rsidRPr="007B6CF6" w:rsidRDefault="00CD05A4" w:rsidP="00863383">
      <w:pPr>
        <w:widowControl/>
        <w:suppressAutoHyphens/>
        <w:wordWrap/>
        <w:autoSpaceDE/>
        <w:snapToGrid w:val="0"/>
        <w:spacing w:line="360" w:lineRule="auto"/>
        <w:jc w:val="left"/>
        <w:rPr>
          <w:rFonts w:eastAsia="Times New Roman" w:cs="Arial"/>
          <w:bCs/>
          <w:color w:val="00000A"/>
          <w:kern w:val="0"/>
          <w:szCs w:val="20"/>
          <w:lang w:val="es-ES" w:eastAsia="en-GB" w:bidi="en-GB"/>
        </w:rPr>
      </w:pPr>
    </w:p>
    <w:p w14:paraId="0D1D2FFB" w14:textId="77777777" w:rsidR="007B6CF6" w:rsidRPr="00EC173D" w:rsidRDefault="007B6CF6" w:rsidP="007B6CF6">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33C67365" w14:textId="77777777" w:rsidR="007B6CF6" w:rsidRPr="00EC173D" w:rsidRDefault="007B6CF6" w:rsidP="007B6CF6">
      <w:pPr>
        <w:keepNext/>
        <w:widowControl/>
        <w:wordWrap/>
        <w:spacing w:line="360" w:lineRule="auto"/>
        <w:rPr>
          <w:rFonts w:asciiTheme="minorBidi" w:hAnsiTheme="minorBidi" w:cstheme="minorBidi"/>
          <w:b/>
          <w:bCs/>
          <w:szCs w:val="20"/>
          <w:lang w:val="es-ES"/>
        </w:rPr>
      </w:pPr>
    </w:p>
    <w:p w14:paraId="5F45C0E8" w14:textId="77777777" w:rsidR="007B6CF6" w:rsidRPr="00EC173D" w:rsidRDefault="007B6CF6" w:rsidP="007B6CF6">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w:t>
      </w:r>
      <w:r w:rsidRPr="006E046A">
        <w:rPr>
          <w:rFonts w:asciiTheme="minorBidi" w:hAnsiTheme="minorBidi" w:cstheme="minorBidi"/>
          <w:kern w:val="0"/>
          <w:szCs w:val="20"/>
          <w:lang w:val="es-ES"/>
        </w:rPr>
        <w:t>pruebas en circuitos y carreras callejeras/rallies</w:t>
      </w:r>
      <w:r w:rsidRPr="00EC173D">
        <w:rPr>
          <w:rFonts w:asciiTheme="minorBidi" w:hAnsiTheme="minorBidi" w:cstheme="minorBidi"/>
          <w:kern w:val="0"/>
          <w:szCs w:val="20"/>
          <w:lang w:val="es-ES"/>
        </w:rPr>
        <w:t>).</w:t>
      </w:r>
    </w:p>
    <w:p w14:paraId="12066E9C" w14:textId="77777777" w:rsidR="007B6CF6" w:rsidRPr="00EC173D" w:rsidRDefault="007B6CF6" w:rsidP="007B6CF6">
      <w:pPr>
        <w:widowControl/>
        <w:wordWrap/>
        <w:spacing w:line="360" w:lineRule="auto"/>
        <w:rPr>
          <w:rFonts w:asciiTheme="minorBidi" w:hAnsiTheme="minorBidi" w:cstheme="minorBidi"/>
          <w:kern w:val="0"/>
          <w:szCs w:val="20"/>
          <w:lang w:val="es-ES"/>
        </w:rPr>
      </w:pPr>
    </w:p>
    <w:p w14:paraId="1BCE007C" w14:textId="77777777" w:rsidR="007B6CF6" w:rsidRPr="00EC173D" w:rsidRDefault="007B6CF6" w:rsidP="007B6CF6">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48F55629" w14:textId="77777777" w:rsidR="007B6CF6" w:rsidRPr="00EC173D" w:rsidRDefault="007B6CF6" w:rsidP="007B6CF6">
      <w:pPr>
        <w:widowControl/>
        <w:wordWrap/>
        <w:spacing w:line="360" w:lineRule="auto"/>
        <w:rPr>
          <w:rFonts w:asciiTheme="minorBidi" w:hAnsiTheme="minorBidi" w:cstheme="minorBidi"/>
          <w:kern w:val="0"/>
          <w:szCs w:val="20"/>
          <w:lang w:val="es-ES"/>
        </w:rPr>
      </w:pPr>
    </w:p>
    <w:p w14:paraId="06F736D1" w14:textId="77777777" w:rsidR="007B6CF6" w:rsidRPr="00EC173D" w:rsidRDefault="007B6CF6" w:rsidP="007B6CF6">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54FEB42F" w14:textId="77777777" w:rsidR="007B6CF6" w:rsidRPr="00EC173D" w:rsidRDefault="007B6CF6" w:rsidP="007B6CF6">
      <w:pPr>
        <w:widowControl/>
        <w:wordWrap/>
        <w:spacing w:line="360" w:lineRule="auto"/>
        <w:rPr>
          <w:rFonts w:asciiTheme="minorBidi" w:hAnsiTheme="minorBidi" w:cstheme="minorBidi"/>
          <w:kern w:val="0"/>
          <w:szCs w:val="20"/>
          <w:lang w:val="es-ES"/>
        </w:rPr>
      </w:pPr>
    </w:p>
    <w:p w14:paraId="4A535B1F" w14:textId="77777777" w:rsidR="007B6CF6" w:rsidRPr="00EC173D" w:rsidRDefault="007B6CF6" w:rsidP="007B6CF6">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w:t>
      </w:r>
      <w:r>
        <w:rPr>
          <w:rFonts w:asciiTheme="minorBidi" w:hAnsiTheme="minorBidi" w:cstheme="minorBidi"/>
          <w:kern w:val="0"/>
          <w:szCs w:val="20"/>
          <w:lang w:val="es-ES"/>
        </w:rPr>
        <w:t>6</w:t>
      </w:r>
      <w:r w:rsidRPr="00EC173D">
        <w:rPr>
          <w:rFonts w:asciiTheme="minorBidi" w:hAnsiTheme="minorBidi" w:cstheme="minorBidi"/>
          <w:kern w:val="0"/>
          <w:szCs w:val="20"/>
          <w:lang w:val="es-ES"/>
        </w:rPr>
        <w:t xml:space="preserve">0 países. </w:t>
      </w:r>
      <w:r w:rsidRPr="006E046A">
        <w:rPr>
          <w:rFonts w:asciiTheme="minorBidi" w:hAnsiTheme="minorBidi" w:cstheme="minorBidi"/>
          <w:kern w:val="0"/>
          <w:szCs w:val="20"/>
          <w:lang w:val="es-ES"/>
        </w:rPr>
        <w:t>La empresa ha sido seleccionada como socio técnico y proveedor exclusivo de neumáticos de la Generación 3 para el Campeonato Mundial de Fórmula E ABB de la FIA, a partir de 2023.</w:t>
      </w:r>
      <w:r>
        <w:rPr>
          <w:rFonts w:asciiTheme="minorBidi" w:hAnsiTheme="minorBidi" w:cstheme="minorBidi"/>
          <w:kern w:val="0"/>
          <w:szCs w:val="20"/>
          <w:lang w:val="es-ES"/>
        </w:rPr>
        <w:t xml:space="preserve"> </w:t>
      </w:r>
      <w:r w:rsidRPr="00EC173D">
        <w:rPr>
          <w:rFonts w:asciiTheme="minorBidi" w:hAnsiTheme="minorBidi" w:cstheme="minorBidi"/>
          <w:kern w:val="0"/>
          <w:szCs w:val="20"/>
          <w:lang w:val="es-ES"/>
        </w:rPr>
        <w:t>Los fabricantes de vehículos líderes confían en los neumáticos de Equipo Original de Hankook. Aproximadamente, el 3</w:t>
      </w:r>
      <w:r>
        <w:rPr>
          <w:rFonts w:asciiTheme="minorBidi" w:hAnsiTheme="minorBidi" w:cstheme="minorBidi"/>
          <w:kern w:val="0"/>
          <w:szCs w:val="20"/>
          <w:lang w:val="es-ES"/>
        </w:rPr>
        <w:t>8</w:t>
      </w:r>
      <w:r w:rsidRPr="00EC173D">
        <w:rPr>
          <w:rFonts w:asciiTheme="minorBidi" w:hAnsiTheme="minorBidi" w:cstheme="minorBidi"/>
          <w:kern w:val="0"/>
          <w:szCs w:val="20"/>
          <w:lang w:val="es-ES"/>
        </w:rPr>
        <w:t xml:space="preserve"> por ciento de las ventas globales de la compañía se generan en Europa y la región CIS. Hankook Tire está representado desde 2016 en el prestigioso Dow Jones Sustainability Index World (DJSI World).</w:t>
      </w:r>
    </w:p>
    <w:p w14:paraId="7ADB8B40" w14:textId="77777777" w:rsidR="007B6CF6" w:rsidRPr="00EC173D" w:rsidRDefault="007B6CF6" w:rsidP="007B6CF6">
      <w:pPr>
        <w:widowControl/>
        <w:wordWrap/>
        <w:spacing w:line="360" w:lineRule="auto"/>
        <w:rPr>
          <w:rFonts w:asciiTheme="minorBidi" w:hAnsiTheme="minorBidi" w:cstheme="minorBidi"/>
          <w:kern w:val="0"/>
          <w:szCs w:val="20"/>
          <w:lang w:val="es-ES"/>
        </w:rPr>
      </w:pPr>
    </w:p>
    <w:p w14:paraId="537A1208" w14:textId="77777777" w:rsidR="007B6CF6" w:rsidRPr="00EC173D" w:rsidRDefault="007B6CF6" w:rsidP="007B6CF6">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1"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2" w:history="1">
        <w:r w:rsidRPr="00EC173D">
          <w:rPr>
            <w:rFonts w:asciiTheme="minorBidi" w:hAnsiTheme="minorBidi" w:cstheme="minorBidi"/>
            <w:color w:val="0000FF"/>
            <w:kern w:val="0"/>
            <w:szCs w:val="20"/>
            <w:u w:val="single"/>
            <w:lang w:val="es-ES"/>
          </w:rPr>
          <w:t>www.hankooktire.com/es</w:t>
        </w:r>
      </w:hyperlink>
    </w:p>
    <w:p w14:paraId="0D129972" w14:textId="77777777" w:rsidR="007B6CF6" w:rsidRPr="00EC173D" w:rsidRDefault="007B6CF6" w:rsidP="007B6CF6">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7B6CF6" w:rsidRPr="007B6CF6" w14:paraId="552682EA" w14:textId="77777777" w:rsidTr="00A92D8D">
        <w:tc>
          <w:tcPr>
            <w:tcW w:w="5000" w:type="pct"/>
            <w:shd w:val="clear" w:color="auto" w:fill="F2F2F2"/>
          </w:tcPr>
          <w:p w14:paraId="1D956A68" w14:textId="77777777" w:rsidR="007B6CF6" w:rsidRPr="00EC173D" w:rsidRDefault="007B6CF6" w:rsidP="00A92D8D">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081FCFE8" w14:textId="77777777" w:rsidR="007B6CF6" w:rsidRPr="00EC173D" w:rsidRDefault="007B6CF6" w:rsidP="00A92D8D">
            <w:pPr>
              <w:widowControl/>
              <w:wordWrap/>
              <w:spacing w:line="276" w:lineRule="auto"/>
              <w:rPr>
                <w:rFonts w:asciiTheme="minorBidi" w:hAnsiTheme="minorBidi" w:cstheme="minorBidi"/>
                <w:color w:val="000000"/>
                <w:sz w:val="16"/>
                <w:szCs w:val="16"/>
                <w:lang w:val="es-ES"/>
              </w:rPr>
            </w:pPr>
            <w:r w:rsidRPr="00EC173D">
              <w:rPr>
                <w:rFonts w:asciiTheme="minorBidi" w:hAnsiTheme="minorBidi" w:cstheme="minorBidi"/>
                <w:b/>
                <w:sz w:val="16"/>
                <w:szCs w:val="16"/>
                <w:lang w:val="es-ES"/>
              </w:rPr>
              <w:t xml:space="preserve">Hankook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Calle Teide nº 3, Planta 3ª, Oficina 3 28703 San Sebastián de los Reyes (Madrid)</w:t>
            </w:r>
          </w:p>
          <w:p w14:paraId="4777ACA1" w14:textId="77777777" w:rsidR="007B6CF6" w:rsidRPr="00EC173D" w:rsidRDefault="007B6CF6" w:rsidP="00A92D8D">
            <w:pPr>
              <w:widowControl/>
              <w:wordWrap/>
              <w:spacing w:line="276" w:lineRule="auto"/>
              <w:rPr>
                <w:rFonts w:asciiTheme="minorBidi" w:hAnsiTheme="minorBidi" w:cstheme="minorBidi"/>
                <w:sz w:val="16"/>
                <w:szCs w:val="16"/>
                <w:u w:val="single"/>
                <w:lang w:val="es-ES"/>
              </w:rPr>
            </w:pPr>
          </w:p>
        </w:tc>
      </w:tr>
      <w:tr w:rsidR="007B6CF6" w:rsidRPr="007B6CF6" w14:paraId="6BFAF065" w14:textId="77777777" w:rsidTr="00805589">
        <w:trPr>
          <w:trHeight w:val="171"/>
        </w:trPr>
        <w:tc>
          <w:tcPr>
            <w:tcW w:w="5000" w:type="pct"/>
            <w:shd w:val="clear" w:color="auto" w:fill="F2F2F2"/>
          </w:tcPr>
          <w:p w14:paraId="41793076" w14:textId="77777777" w:rsidR="007B6CF6" w:rsidRPr="007B6CF6" w:rsidRDefault="007B6CF6" w:rsidP="00A92D8D">
            <w:pPr>
              <w:widowControl/>
              <w:wordWrap/>
              <w:spacing w:line="276" w:lineRule="auto"/>
              <w:rPr>
                <w:rFonts w:asciiTheme="minorBidi" w:hAnsiTheme="minorBidi" w:cstheme="minorBidi"/>
                <w:b/>
                <w:snapToGrid w:val="0"/>
                <w:sz w:val="16"/>
                <w:szCs w:val="16"/>
              </w:rPr>
            </w:pPr>
            <w:r w:rsidRPr="007B6CF6">
              <w:rPr>
                <w:rFonts w:asciiTheme="minorBidi" w:hAnsiTheme="minorBidi" w:cstheme="minorBidi"/>
                <w:b/>
                <w:snapToGrid w:val="0"/>
                <w:sz w:val="16"/>
                <w:szCs w:val="16"/>
              </w:rPr>
              <w:t>Jonathan Arias</w:t>
            </w:r>
          </w:p>
          <w:p w14:paraId="6144F675" w14:textId="77777777" w:rsidR="007B6CF6" w:rsidRPr="007B6CF6" w:rsidRDefault="007B6CF6" w:rsidP="00A92D8D">
            <w:pPr>
              <w:widowControl/>
              <w:wordWrap/>
              <w:spacing w:line="276" w:lineRule="auto"/>
              <w:rPr>
                <w:rFonts w:asciiTheme="minorBidi" w:hAnsiTheme="minorBidi" w:cstheme="minorBidi"/>
                <w:snapToGrid w:val="0"/>
                <w:sz w:val="16"/>
                <w:szCs w:val="16"/>
              </w:rPr>
            </w:pPr>
            <w:r w:rsidRPr="007B6CF6">
              <w:rPr>
                <w:rFonts w:asciiTheme="minorBidi" w:hAnsiTheme="minorBidi" w:cstheme="minorBidi"/>
                <w:snapToGrid w:val="0"/>
                <w:sz w:val="16"/>
                <w:szCs w:val="16"/>
              </w:rPr>
              <w:t>Events &amp; Sponsorship Coordinator</w:t>
            </w:r>
          </w:p>
          <w:p w14:paraId="2DAFCD4F" w14:textId="77777777" w:rsidR="007B6CF6" w:rsidRPr="007B6CF6" w:rsidRDefault="007B6CF6" w:rsidP="00A92D8D">
            <w:pPr>
              <w:widowControl/>
              <w:wordWrap/>
              <w:spacing w:line="276" w:lineRule="auto"/>
              <w:rPr>
                <w:rFonts w:asciiTheme="minorBidi" w:hAnsiTheme="minorBidi" w:cstheme="minorBidi"/>
                <w:snapToGrid w:val="0"/>
                <w:sz w:val="16"/>
                <w:szCs w:val="16"/>
              </w:rPr>
            </w:pPr>
            <w:r w:rsidRPr="007B6CF6">
              <w:rPr>
                <w:rFonts w:asciiTheme="minorBidi" w:hAnsiTheme="minorBidi" w:cstheme="minorBidi"/>
                <w:snapToGrid w:val="0"/>
                <w:sz w:val="16"/>
                <w:szCs w:val="16"/>
              </w:rPr>
              <w:t>Hankook España</w:t>
            </w:r>
          </w:p>
          <w:p w14:paraId="4C640B44" w14:textId="77777777" w:rsidR="007B6CF6" w:rsidRPr="007B6CF6" w:rsidRDefault="007B6CF6" w:rsidP="00A92D8D">
            <w:pPr>
              <w:widowControl/>
              <w:wordWrap/>
              <w:spacing w:line="276" w:lineRule="auto"/>
              <w:rPr>
                <w:rFonts w:asciiTheme="minorBidi" w:hAnsiTheme="minorBidi" w:cstheme="minorBidi"/>
                <w:snapToGrid w:val="0"/>
                <w:sz w:val="16"/>
                <w:szCs w:val="16"/>
                <w:lang w:val="nl-NL"/>
              </w:rPr>
            </w:pPr>
            <w:r w:rsidRPr="007B6CF6">
              <w:rPr>
                <w:rFonts w:asciiTheme="minorBidi" w:hAnsiTheme="minorBidi" w:cstheme="minorBidi"/>
                <w:snapToGrid w:val="0"/>
                <w:sz w:val="16"/>
                <w:szCs w:val="16"/>
                <w:lang w:val="nl-NL"/>
              </w:rPr>
              <w:t>Telf.: + 34 914 903 949</w:t>
            </w:r>
          </w:p>
          <w:p w14:paraId="3511190E" w14:textId="77777777" w:rsidR="007B6CF6" w:rsidRPr="007B6CF6" w:rsidRDefault="00000000" w:rsidP="00A92D8D">
            <w:pPr>
              <w:widowControl/>
              <w:wordWrap/>
              <w:spacing w:line="276" w:lineRule="auto"/>
              <w:rPr>
                <w:rFonts w:asciiTheme="minorBidi" w:hAnsiTheme="minorBidi" w:cstheme="minorBidi"/>
                <w:sz w:val="16"/>
                <w:szCs w:val="16"/>
                <w:lang w:val="nl-NL"/>
              </w:rPr>
            </w:pPr>
            <w:hyperlink r:id="rId13" w:history="1">
              <w:r w:rsidR="007B6CF6" w:rsidRPr="007B6CF6">
                <w:rPr>
                  <w:rFonts w:cs="Arial"/>
                  <w:color w:val="0000FF"/>
                  <w:sz w:val="16"/>
                  <w:szCs w:val="16"/>
                  <w:u w:val="single"/>
                  <w:lang w:val="nl-NL"/>
                </w:rPr>
                <w:t>jonathan.arias@hankook.es</w:t>
              </w:r>
            </w:hyperlink>
          </w:p>
        </w:tc>
      </w:tr>
    </w:tbl>
    <w:p w14:paraId="14E54961" w14:textId="77777777" w:rsidR="007B6CF6" w:rsidRPr="007B6CF6" w:rsidRDefault="007B6CF6" w:rsidP="007B6CF6">
      <w:pPr>
        <w:widowControl/>
        <w:wordWrap/>
        <w:rPr>
          <w:rFonts w:asciiTheme="minorBidi" w:hAnsiTheme="minorBidi" w:cstheme="minorBidi"/>
          <w:sz w:val="2"/>
          <w:szCs w:val="2"/>
          <w:lang w:val="nl-NL"/>
        </w:rPr>
      </w:pPr>
    </w:p>
    <w:p w14:paraId="2304E04A" w14:textId="77777777" w:rsidR="007B6CF6" w:rsidRPr="007B6CF6" w:rsidRDefault="007B6CF6" w:rsidP="00863383">
      <w:pPr>
        <w:widowControl/>
        <w:suppressAutoHyphens/>
        <w:wordWrap/>
        <w:autoSpaceDE/>
        <w:snapToGrid w:val="0"/>
        <w:spacing w:line="360" w:lineRule="auto"/>
        <w:jc w:val="left"/>
        <w:rPr>
          <w:rFonts w:eastAsia="Times New Roman" w:cs="Arial"/>
          <w:bCs/>
          <w:color w:val="00000A"/>
          <w:kern w:val="0"/>
          <w:szCs w:val="20"/>
          <w:lang w:val="nl-NL" w:eastAsia="en-GB" w:bidi="en-GB"/>
        </w:rPr>
      </w:pPr>
    </w:p>
    <w:sectPr w:rsidR="007B6CF6" w:rsidRPr="007B6CF6"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BC6F" w14:textId="77777777" w:rsidR="00C2745D" w:rsidRDefault="00C2745D" w:rsidP="002368D6">
      <w:r>
        <w:separator/>
      </w:r>
    </w:p>
  </w:endnote>
  <w:endnote w:type="continuationSeparator" w:id="0">
    <w:p w14:paraId="531AEC4D" w14:textId="77777777" w:rsidR="00C2745D" w:rsidRDefault="00C2745D" w:rsidP="002368D6">
      <w:r>
        <w:continuationSeparator/>
      </w:r>
    </w:p>
  </w:endnote>
  <w:endnote w:type="continuationNotice" w:id="1">
    <w:p w14:paraId="46BD18DD" w14:textId="77777777" w:rsidR="00C2745D" w:rsidRDefault="00C27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panose1 w:val="020B0604020202020204"/>
    <w:charset w:val="00"/>
    <w:family w:val="swiss"/>
    <w:notTrueType/>
    <w:pitch w:val="variable"/>
    <w:sig w:usb0="A000020F" w:usb1="00000000" w:usb2="00000000" w:usb3="00000000" w:csb0="00000007"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B104" w14:textId="77777777" w:rsidR="00C2745D" w:rsidRDefault="00C2745D" w:rsidP="002368D6">
      <w:r>
        <w:separator/>
      </w:r>
    </w:p>
  </w:footnote>
  <w:footnote w:type="continuationSeparator" w:id="0">
    <w:p w14:paraId="5C9E3065" w14:textId="77777777" w:rsidR="00C2745D" w:rsidRDefault="00C2745D" w:rsidP="002368D6">
      <w:r>
        <w:continuationSeparator/>
      </w:r>
    </w:p>
  </w:footnote>
  <w:footnote w:type="continuationNotice" w:id="1">
    <w:p w14:paraId="710084EA" w14:textId="77777777" w:rsidR="00C2745D" w:rsidRDefault="00C27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05FEA64F" w:rsidR="00BE78C8" w:rsidRPr="007B6CF6" w:rsidRDefault="007B6CF6" w:rsidP="007B6CF6">
    <w:pPr>
      <w:pStyle w:val="Kopfzeile"/>
    </w:pPr>
    <w:r>
      <w:rPr>
        <w:rFonts w:cs="Arial"/>
        <w:noProof/>
        <w:lang w:val="en-GB" w:eastAsia="en-GB"/>
      </w:rPr>
      <w:drawing>
        <wp:anchor distT="0" distB="0" distL="114300" distR="114300" simplePos="0" relativeHeight="251659264" behindDoc="0" locked="0" layoutInCell="1" allowOverlap="1" wp14:anchorId="07854CA3" wp14:editId="1FD9C2D6">
          <wp:simplePos x="0" y="0"/>
          <wp:positionH relativeFrom="page">
            <wp:align>left</wp:align>
          </wp:positionH>
          <wp:positionV relativeFrom="paragraph">
            <wp:posOffset>-450215</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5981167">
    <w:abstractNumId w:val="6"/>
  </w:num>
  <w:num w:numId="2" w16cid:durableId="1409691907">
    <w:abstractNumId w:val="4"/>
  </w:num>
  <w:num w:numId="3" w16cid:durableId="2133863163">
    <w:abstractNumId w:val="5"/>
  </w:num>
  <w:num w:numId="4" w16cid:durableId="515509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756630">
    <w:abstractNumId w:val="1"/>
  </w:num>
  <w:num w:numId="6" w16cid:durableId="570387516">
    <w:abstractNumId w:val="7"/>
  </w:num>
  <w:num w:numId="7" w16cid:durableId="10838524">
    <w:abstractNumId w:val="0"/>
  </w:num>
  <w:num w:numId="8" w16cid:durableId="1376199085">
    <w:abstractNumId w:val="2"/>
  </w:num>
  <w:num w:numId="9" w16cid:durableId="629559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71DFD"/>
    <w:rsid w:val="000804B8"/>
    <w:rsid w:val="000831FC"/>
    <w:rsid w:val="00086B79"/>
    <w:rsid w:val="000944FE"/>
    <w:rsid w:val="00094520"/>
    <w:rsid w:val="000A1E25"/>
    <w:rsid w:val="000B63C3"/>
    <w:rsid w:val="000B7C89"/>
    <w:rsid w:val="000C1696"/>
    <w:rsid w:val="000C1971"/>
    <w:rsid w:val="000C7204"/>
    <w:rsid w:val="000C7312"/>
    <w:rsid w:val="000C7765"/>
    <w:rsid w:val="000D4216"/>
    <w:rsid w:val="000E4911"/>
    <w:rsid w:val="000F4B6D"/>
    <w:rsid w:val="000F71EC"/>
    <w:rsid w:val="00103D1A"/>
    <w:rsid w:val="00104CBA"/>
    <w:rsid w:val="001059CC"/>
    <w:rsid w:val="00106125"/>
    <w:rsid w:val="001066E4"/>
    <w:rsid w:val="00106E8B"/>
    <w:rsid w:val="001134AC"/>
    <w:rsid w:val="001156DB"/>
    <w:rsid w:val="00121705"/>
    <w:rsid w:val="001239D7"/>
    <w:rsid w:val="00123CFD"/>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1DE2"/>
    <w:rsid w:val="00186580"/>
    <w:rsid w:val="00190098"/>
    <w:rsid w:val="00194900"/>
    <w:rsid w:val="00196099"/>
    <w:rsid w:val="00196F41"/>
    <w:rsid w:val="001A3C6C"/>
    <w:rsid w:val="001A51C9"/>
    <w:rsid w:val="001A5446"/>
    <w:rsid w:val="001A6903"/>
    <w:rsid w:val="001A7146"/>
    <w:rsid w:val="001B46B2"/>
    <w:rsid w:val="001B5FF2"/>
    <w:rsid w:val="001C0514"/>
    <w:rsid w:val="001C2190"/>
    <w:rsid w:val="001C5817"/>
    <w:rsid w:val="001C640E"/>
    <w:rsid w:val="001C7E03"/>
    <w:rsid w:val="001D3211"/>
    <w:rsid w:val="001D5B88"/>
    <w:rsid w:val="001E025D"/>
    <w:rsid w:val="001E047F"/>
    <w:rsid w:val="001E1580"/>
    <w:rsid w:val="001E1EC9"/>
    <w:rsid w:val="001F2945"/>
    <w:rsid w:val="001F43A2"/>
    <w:rsid w:val="001F5874"/>
    <w:rsid w:val="00203FD8"/>
    <w:rsid w:val="00204964"/>
    <w:rsid w:val="00206040"/>
    <w:rsid w:val="002066CD"/>
    <w:rsid w:val="00210006"/>
    <w:rsid w:val="002156E3"/>
    <w:rsid w:val="00234939"/>
    <w:rsid w:val="002368D6"/>
    <w:rsid w:val="002413C6"/>
    <w:rsid w:val="00244A9D"/>
    <w:rsid w:val="00245C5F"/>
    <w:rsid w:val="00246CF1"/>
    <w:rsid w:val="00246D09"/>
    <w:rsid w:val="00247674"/>
    <w:rsid w:val="00253A74"/>
    <w:rsid w:val="002639E5"/>
    <w:rsid w:val="0026529F"/>
    <w:rsid w:val="0027047B"/>
    <w:rsid w:val="00273CE2"/>
    <w:rsid w:val="00274364"/>
    <w:rsid w:val="00275CBD"/>
    <w:rsid w:val="00277C4D"/>
    <w:rsid w:val="0028434D"/>
    <w:rsid w:val="00287F68"/>
    <w:rsid w:val="002906AC"/>
    <w:rsid w:val="00292F74"/>
    <w:rsid w:val="00292F79"/>
    <w:rsid w:val="002A1E91"/>
    <w:rsid w:val="002A697E"/>
    <w:rsid w:val="002B090F"/>
    <w:rsid w:val="002B258C"/>
    <w:rsid w:val="002B27AA"/>
    <w:rsid w:val="002B4F3D"/>
    <w:rsid w:val="002C5E6A"/>
    <w:rsid w:val="002D0BCF"/>
    <w:rsid w:val="002D28EF"/>
    <w:rsid w:val="002D2A00"/>
    <w:rsid w:val="002D2EB2"/>
    <w:rsid w:val="002D46BE"/>
    <w:rsid w:val="002D4C19"/>
    <w:rsid w:val="002D6A14"/>
    <w:rsid w:val="002D7F69"/>
    <w:rsid w:val="002E1544"/>
    <w:rsid w:val="002F5DBB"/>
    <w:rsid w:val="00301EDB"/>
    <w:rsid w:val="00302778"/>
    <w:rsid w:val="00314BD9"/>
    <w:rsid w:val="00320D08"/>
    <w:rsid w:val="00321A6E"/>
    <w:rsid w:val="00323A61"/>
    <w:rsid w:val="003263EC"/>
    <w:rsid w:val="003322A8"/>
    <w:rsid w:val="00336613"/>
    <w:rsid w:val="00336D81"/>
    <w:rsid w:val="00337146"/>
    <w:rsid w:val="00342A19"/>
    <w:rsid w:val="00345528"/>
    <w:rsid w:val="00346984"/>
    <w:rsid w:val="00351819"/>
    <w:rsid w:val="00357727"/>
    <w:rsid w:val="00362E3D"/>
    <w:rsid w:val="0036385E"/>
    <w:rsid w:val="00376B05"/>
    <w:rsid w:val="00384684"/>
    <w:rsid w:val="003864FE"/>
    <w:rsid w:val="00387C98"/>
    <w:rsid w:val="003945DC"/>
    <w:rsid w:val="00395675"/>
    <w:rsid w:val="003A093E"/>
    <w:rsid w:val="003A1B28"/>
    <w:rsid w:val="003A5934"/>
    <w:rsid w:val="003B1F7D"/>
    <w:rsid w:val="003B2F2A"/>
    <w:rsid w:val="003B5C56"/>
    <w:rsid w:val="003C2B30"/>
    <w:rsid w:val="003C37B2"/>
    <w:rsid w:val="003C4B3B"/>
    <w:rsid w:val="003D0F03"/>
    <w:rsid w:val="003D5034"/>
    <w:rsid w:val="003D602D"/>
    <w:rsid w:val="003E173C"/>
    <w:rsid w:val="003E380F"/>
    <w:rsid w:val="003F2CAB"/>
    <w:rsid w:val="003F2CE8"/>
    <w:rsid w:val="003F458E"/>
    <w:rsid w:val="004012DE"/>
    <w:rsid w:val="00403A7E"/>
    <w:rsid w:val="00412617"/>
    <w:rsid w:val="004130D0"/>
    <w:rsid w:val="00414D48"/>
    <w:rsid w:val="004179D6"/>
    <w:rsid w:val="00421A7C"/>
    <w:rsid w:val="00421B93"/>
    <w:rsid w:val="004237D3"/>
    <w:rsid w:val="00427D20"/>
    <w:rsid w:val="00435A91"/>
    <w:rsid w:val="0044063D"/>
    <w:rsid w:val="0044090D"/>
    <w:rsid w:val="00442725"/>
    <w:rsid w:val="004449F0"/>
    <w:rsid w:val="00445D20"/>
    <w:rsid w:val="00451149"/>
    <w:rsid w:val="00453766"/>
    <w:rsid w:val="004648C9"/>
    <w:rsid w:val="00483F60"/>
    <w:rsid w:val="0048704B"/>
    <w:rsid w:val="00490F65"/>
    <w:rsid w:val="004A13A1"/>
    <w:rsid w:val="004A55D7"/>
    <w:rsid w:val="004A5EA7"/>
    <w:rsid w:val="004A6C4D"/>
    <w:rsid w:val="004B07A1"/>
    <w:rsid w:val="004B3592"/>
    <w:rsid w:val="004B4D9F"/>
    <w:rsid w:val="004B5742"/>
    <w:rsid w:val="004C54DE"/>
    <w:rsid w:val="004D26EA"/>
    <w:rsid w:val="004D36E3"/>
    <w:rsid w:val="004D4C82"/>
    <w:rsid w:val="004D6BA4"/>
    <w:rsid w:val="004E0B28"/>
    <w:rsid w:val="004E4426"/>
    <w:rsid w:val="004F0B74"/>
    <w:rsid w:val="004F1A11"/>
    <w:rsid w:val="004F3887"/>
    <w:rsid w:val="004F610B"/>
    <w:rsid w:val="004F7401"/>
    <w:rsid w:val="00504E21"/>
    <w:rsid w:val="00507C98"/>
    <w:rsid w:val="00516B61"/>
    <w:rsid w:val="00520B2A"/>
    <w:rsid w:val="00526618"/>
    <w:rsid w:val="00532550"/>
    <w:rsid w:val="00532E09"/>
    <w:rsid w:val="0053693E"/>
    <w:rsid w:val="00537571"/>
    <w:rsid w:val="005505D7"/>
    <w:rsid w:val="0055115F"/>
    <w:rsid w:val="00552B73"/>
    <w:rsid w:val="005554A8"/>
    <w:rsid w:val="0057030E"/>
    <w:rsid w:val="00573843"/>
    <w:rsid w:val="00576C08"/>
    <w:rsid w:val="00582E94"/>
    <w:rsid w:val="00584FB8"/>
    <w:rsid w:val="005873E8"/>
    <w:rsid w:val="00590A6E"/>
    <w:rsid w:val="00591328"/>
    <w:rsid w:val="005974F4"/>
    <w:rsid w:val="005975BD"/>
    <w:rsid w:val="005A073F"/>
    <w:rsid w:val="005A3BAC"/>
    <w:rsid w:val="005A4603"/>
    <w:rsid w:val="005A5D61"/>
    <w:rsid w:val="005B27FE"/>
    <w:rsid w:val="005C1CBC"/>
    <w:rsid w:val="005C7507"/>
    <w:rsid w:val="005D4243"/>
    <w:rsid w:val="005D6781"/>
    <w:rsid w:val="005E7D57"/>
    <w:rsid w:val="005F670E"/>
    <w:rsid w:val="00603B72"/>
    <w:rsid w:val="00606449"/>
    <w:rsid w:val="00607BDB"/>
    <w:rsid w:val="00610D1D"/>
    <w:rsid w:val="00612F75"/>
    <w:rsid w:val="00615039"/>
    <w:rsid w:val="00634139"/>
    <w:rsid w:val="006400BC"/>
    <w:rsid w:val="00640731"/>
    <w:rsid w:val="00640803"/>
    <w:rsid w:val="00642D73"/>
    <w:rsid w:val="006446F9"/>
    <w:rsid w:val="0065706B"/>
    <w:rsid w:val="00660681"/>
    <w:rsid w:val="0067463B"/>
    <w:rsid w:val="00676388"/>
    <w:rsid w:val="0067647D"/>
    <w:rsid w:val="00677B2D"/>
    <w:rsid w:val="00680980"/>
    <w:rsid w:val="006837FC"/>
    <w:rsid w:val="006838EE"/>
    <w:rsid w:val="006868D2"/>
    <w:rsid w:val="00686A9A"/>
    <w:rsid w:val="00690748"/>
    <w:rsid w:val="0069141D"/>
    <w:rsid w:val="0069220D"/>
    <w:rsid w:val="00693CD9"/>
    <w:rsid w:val="006A042E"/>
    <w:rsid w:val="006A2604"/>
    <w:rsid w:val="006B7770"/>
    <w:rsid w:val="006B7AA7"/>
    <w:rsid w:val="006B7BC7"/>
    <w:rsid w:val="006D2984"/>
    <w:rsid w:val="006D65AF"/>
    <w:rsid w:val="006E3EAE"/>
    <w:rsid w:val="006E48A0"/>
    <w:rsid w:val="006F1B69"/>
    <w:rsid w:val="006F20E1"/>
    <w:rsid w:val="006F5A95"/>
    <w:rsid w:val="006F5FD5"/>
    <w:rsid w:val="006F62A3"/>
    <w:rsid w:val="00707038"/>
    <w:rsid w:val="007227B7"/>
    <w:rsid w:val="0072516D"/>
    <w:rsid w:val="00726605"/>
    <w:rsid w:val="00727209"/>
    <w:rsid w:val="00740BA7"/>
    <w:rsid w:val="00743C21"/>
    <w:rsid w:val="00751E3D"/>
    <w:rsid w:val="00753282"/>
    <w:rsid w:val="00764D2C"/>
    <w:rsid w:val="00767C61"/>
    <w:rsid w:val="00767E09"/>
    <w:rsid w:val="00774D06"/>
    <w:rsid w:val="00781293"/>
    <w:rsid w:val="0078186E"/>
    <w:rsid w:val="0078346E"/>
    <w:rsid w:val="00784F92"/>
    <w:rsid w:val="007957EB"/>
    <w:rsid w:val="00795875"/>
    <w:rsid w:val="007A27F6"/>
    <w:rsid w:val="007A7CEB"/>
    <w:rsid w:val="007B327B"/>
    <w:rsid w:val="007B59A4"/>
    <w:rsid w:val="007B6CF6"/>
    <w:rsid w:val="007B7C0B"/>
    <w:rsid w:val="007C082D"/>
    <w:rsid w:val="007C185F"/>
    <w:rsid w:val="007D4A39"/>
    <w:rsid w:val="007D4E44"/>
    <w:rsid w:val="007D54E4"/>
    <w:rsid w:val="007E51A2"/>
    <w:rsid w:val="007E736E"/>
    <w:rsid w:val="00801FC1"/>
    <w:rsid w:val="00802004"/>
    <w:rsid w:val="00805589"/>
    <w:rsid w:val="00812369"/>
    <w:rsid w:val="00815ABB"/>
    <w:rsid w:val="0082386D"/>
    <w:rsid w:val="0083078A"/>
    <w:rsid w:val="00841346"/>
    <w:rsid w:val="008417A7"/>
    <w:rsid w:val="008471C7"/>
    <w:rsid w:val="00853ED5"/>
    <w:rsid w:val="0085524C"/>
    <w:rsid w:val="008569CF"/>
    <w:rsid w:val="0086025E"/>
    <w:rsid w:val="00863383"/>
    <w:rsid w:val="00870838"/>
    <w:rsid w:val="00871946"/>
    <w:rsid w:val="008748B1"/>
    <w:rsid w:val="00874A23"/>
    <w:rsid w:val="00880B64"/>
    <w:rsid w:val="00880FB2"/>
    <w:rsid w:val="00882DDF"/>
    <w:rsid w:val="00885015"/>
    <w:rsid w:val="0089268F"/>
    <w:rsid w:val="00892C37"/>
    <w:rsid w:val="00893EEA"/>
    <w:rsid w:val="00894237"/>
    <w:rsid w:val="008943DE"/>
    <w:rsid w:val="008A3E17"/>
    <w:rsid w:val="008A3FE1"/>
    <w:rsid w:val="008A5BCE"/>
    <w:rsid w:val="008B00CE"/>
    <w:rsid w:val="008B7158"/>
    <w:rsid w:val="008C027B"/>
    <w:rsid w:val="008C3161"/>
    <w:rsid w:val="008C7F90"/>
    <w:rsid w:val="008D1D4F"/>
    <w:rsid w:val="008D2812"/>
    <w:rsid w:val="008D59E3"/>
    <w:rsid w:val="008D59FE"/>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84BC2"/>
    <w:rsid w:val="00993F0A"/>
    <w:rsid w:val="0099445B"/>
    <w:rsid w:val="0099716F"/>
    <w:rsid w:val="00997FA9"/>
    <w:rsid w:val="009A139A"/>
    <w:rsid w:val="009A4C38"/>
    <w:rsid w:val="009A58C3"/>
    <w:rsid w:val="009B03ED"/>
    <w:rsid w:val="009B0B49"/>
    <w:rsid w:val="009B2493"/>
    <w:rsid w:val="009B4068"/>
    <w:rsid w:val="009C0797"/>
    <w:rsid w:val="009C379F"/>
    <w:rsid w:val="009C5ABA"/>
    <w:rsid w:val="009D01E4"/>
    <w:rsid w:val="009D4916"/>
    <w:rsid w:val="009D72E0"/>
    <w:rsid w:val="009D7367"/>
    <w:rsid w:val="009E7DA0"/>
    <w:rsid w:val="009F32B5"/>
    <w:rsid w:val="00A01565"/>
    <w:rsid w:val="00A03168"/>
    <w:rsid w:val="00A04208"/>
    <w:rsid w:val="00A1388A"/>
    <w:rsid w:val="00A2034F"/>
    <w:rsid w:val="00A204E0"/>
    <w:rsid w:val="00A20D3C"/>
    <w:rsid w:val="00A22948"/>
    <w:rsid w:val="00A30006"/>
    <w:rsid w:val="00A46F65"/>
    <w:rsid w:val="00A51A9D"/>
    <w:rsid w:val="00A61C9E"/>
    <w:rsid w:val="00A65081"/>
    <w:rsid w:val="00A6786A"/>
    <w:rsid w:val="00A6792D"/>
    <w:rsid w:val="00A742BA"/>
    <w:rsid w:val="00A76443"/>
    <w:rsid w:val="00A83481"/>
    <w:rsid w:val="00A967C9"/>
    <w:rsid w:val="00AA250D"/>
    <w:rsid w:val="00AB3563"/>
    <w:rsid w:val="00AB414F"/>
    <w:rsid w:val="00AB566F"/>
    <w:rsid w:val="00AB644E"/>
    <w:rsid w:val="00AC0ED7"/>
    <w:rsid w:val="00AC0F19"/>
    <w:rsid w:val="00AC7711"/>
    <w:rsid w:val="00AD7C96"/>
    <w:rsid w:val="00AE6046"/>
    <w:rsid w:val="00AE78D4"/>
    <w:rsid w:val="00AF00BE"/>
    <w:rsid w:val="00AF306E"/>
    <w:rsid w:val="00AF45F0"/>
    <w:rsid w:val="00AF59DB"/>
    <w:rsid w:val="00B000D0"/>
    <w:rsid w:val="00B03892"/>
    <w:rsid w:val="00B069DE"/>
    <w:rsid w:val="00B07D41"/>
    <w:rsid w:val="00B1439D"/>
    <w:rsid w:val="00B34C53"/>
    <w:rsid w:val="00B428D1"/>
    <w:rsid w:val="00B50C64"/>
    <w:rsid w:val="00B51909"/>
    <w:rsid w:val="00B544EF"/>
    <w:rsid w:val="00B55380"/>
    <w:rsid w:val="00B57255"/>
    <w:rsid w:val="00B61956"/>
    <w:rsid w:val="00B61E6C"/>
    <w:rsid w:val="00B646C3"/>
    <w:rsid w:val="00B6783B"/>
    <w:rsid w:val="00B96BD9"/>
    <w:rsid w:val="00BA2A05"/>
    <w:rsid w:val="00BA4228"/>
    <w:rsid w:val="00BB3240"/>
    <w:rsid w:val="00BD139D"/>
    <w:rsid w:val="00BD21B5"/>
    <w:rsid w:val="00BD7CEF"/>
    <w:rsid w:val="00BE30C9"/>
    <w:rsid w:val="00BE33DC"/>
    <w:rsid w:val="00BE78C8"/>
    <w:rsid w:val="00BF1523"/>
    <w:rsid w:val="00BF2FF3"/>
    <w:rsid w:val="00C00FF2"/>
    <w:rsid w:val="00C03135"/>
    <w:rsid w:val="00C14F83"/>
    <w:rsid w:val="00C1500A"/>
    <w:rsid w:val="00C20A1E"/>
    <w:rsid w:val="00C20AD4"/>
    <w:rsid w:val="00C212A0"/>
    <w:rsid w:val="00C21961"/>
    <w:rsid w:val="00C2745D"/>
    <w:rsid w:val="00C30A5F"/>
    <w:rsid w:val="00C30BA1"/>
    <w:rsid w:val="00C36E94"/>
    <w:rsid w:val="00C4561B"/>
    <w:rsid w:val="00C470BD"/>
    <w:rsid w:val="00C5010B"/>
    <w:rsid w:val="00C54380"/>
    <w:rsid w:val="00C7502C"/>
    <w:rsid w:val="00C80039"/>
    <w:rsid w:val="00C80172"/>
    <w:rsid w:val="00C93BCB"/>
    <w:rsid w:val="00C93C6D"/>
    <w:rsid w:val="00C975C0"/>
    <w:rsid w:val="00CA42AD"/>
    <w:rsid w:val="00CA7DDE"/>
    <w:rsid w:val="00CB6DD9"/>
    <w:rsid w:val="00CC4AFF"/>
    <w:rsid w:val="00CC57F7"/>
    <w:rsid w:val="00CC5A42"/>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3695"/>
    <w:rsid w:val="00D357BE"/>
    <w:rsid w:val="00D40294"/>
    <w:rsid w:val="00D40D9A"/>
    <w:rsid w:val="00D4224B"/>
    <w:rsid w:val="00D45FFB"/>
    <w:rsid w:val="00D57D81"/>
    <w:rsid w:val="00D613B6"/>
    <w:rsid w:val="00D63318"/>
    <w:rsid w:val="00D77956"/>
    <w:rsid w:val="00D856FF"/>
    <w:rsid w:val="00D85E15"/>
    <w:rsid w:val="00D9276E"/>
    <w:rsid w:val="00DA6E12"/>
    <w:rsid w:val="00DB1A82"/>
    <w:rsid w:val="00DC0107"/>
    <w:rsid w:val="00DC2E8A"/>
    <w:rsid w:val="00DD0677"/>
    <w:rsid w:val="00DD21C2"/>
    <w:rsid w:val="00DD4EAB"/>
    <w:rsid w:val="00DE09D7"/>
    <w:rsid w:val="00DE24F2"/>
    <w:rsid w:val="00DF2E0B"/>
    <w:rsid w:val="00DF3D5C"/>
    <w:rsid w:val="00DF4037"/>
    <w:rsid w:val="00DF417D"/>
    <w:rsid w:val="00DF5C21"/>
    <w:rsid w:val="00E008CA"/>
    <w:rsid w:val="00E07C7B"/>
    <w:rsid w:val="00E123ED"/>
    <w:rsid w:val="00E13275"/>
    <w:rsid w:val="00E20E0B"/>
    <w:rsid w:val="00E21A6B"/>
    <w:rsid w:val="00E24AF3"/>
    <w:rsid w:val="00E31350"/>
    <w:rsid w:val="00E34121"/>
    <w:rsid w:val="00E34ABD"/>
    <w:rsid w:val="00E34DCF"/>
    <w:rsid w:val="00E408E1"/>
    <w:rsid w:val="00E472A6"/>
    <w:rsid w:val="00E474F6"/>
    <w:rsid w:val="00E520AB"/>
    <w:rsid w:val="00E60E9B"/>
    <w:rsid w:val="00E64CB1"/>
    <w:rsid w:val="00E71E53"/>
    <w:rsid w:val="00E80A27"/>
    <w:rsid w:val="00E9516D"/>
    <w:rsid w:val="00E96006"/>
    <w:rsid w:val="00EA1441"/>
    <w:rsid w:val="00EB766B"/>
    <w:rsid w:val="00ED23D1"/>
    <w:rsid w:val="00ED2D2B"/>
    <w:rsid w:val="00ED2EAB"/>
    <w:rsid w:val="00EE0B14"/>
    <w:rsid w:val="00EE0EDE"/>
    <w:rsid w:val="00EE3D98"/>
    <w:rsid w:val="00EF0C8A"/>
    <w:rsid w:val="00EF1321"/>
    <w:rsid w:val="00EF22A6"/>
    <w:rsid w:val="00EF600E"/>
    <w:rsid w:val="00F00B7F"/>
    <w:rsid w:val="00F041AE"/>
    <w:rsid w:val="00F04B98"/>
    <w:rsid w:val="00F06B32"/>
    <w:rsid w:val="00F10F1B"/>
    <w:rsid w:val="00F24D01"/>
    <w:rsid w:val="00F25636"/>
    <w:rsid w:val="00F31043"/>
    <w:rsid w:val="00F3486C"/>
    <w:rsid w:val="00F40633"/>
    <w:rsid w:val="00F4706A"/>
    <w:rsid w:val="00F56973"/>
    <w:rsid w:val="00F654C0"/>
    <w:rsid w:val="00F73C82"/>
    <w:rsid w:val="00F75039"/>
    <w:rsid w:val="00F81EB7"/>
    <w:rsid w:val="00F83875"/>
    <w:rsid w:val="00F845C5"/>
    <w:rsid w:val="00F8715A"/>
    <w:rsid w:val="00F91443"/>
    <w:rsid w:val="00F91D3A"/>
    <w:rsid w:val="00F95200"/>
    <w:rsid w:val="00F96A78"/>
    <w:rsid w:val="00F97019"/>
    <w:rsid w:val="00F97903"/>
    <w:rsid w:val="00F97E9E"/>
    <w:rsid w:val="00FB0C2C"/>
    <w:rsid w:val="00FB54C5"/>
    <w:rsid w:val="00FB63C7"/>
    <w:rsid w:val="00FC1C26"/>
    <w:rsid w:val="00FC3610"/>
    <w:rsid w:val="00FD2A6C"/>
    <w:rsid w:val="00FD518B"/>
    <w:rsid w:val="00FD7EC2"/>
    <w:rsid w:val="00FE4684"/>
    <w:rsid w:val="00FE6ECD"/>
    <w:rsid w:val="00FF254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68380F5-9B35-4D00-9819-90C37ECF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arias@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0B845-8658-4299-A80B-85990AB1B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7927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 Release</vt:lpstr>
      <vt:lpstr>Hankook Pressemitteilung</vt:lpstr>
    </vt:vector>
  </TitlesOfParts>
  <Company/>
  <LinksUpToDate>false</LinksUpToDate>
  <CharactersWithSpaces>9167</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Andreas Lubitz</cp:lastModifiedBy>
  <cp:revision>3</cp:revision>
  <cp:lastPrinted>2020-01-16T20:34:00Z</cp:lastPrinted>
  <dcterms:created xsi:type="dcterms:W3CDTF">2023-02-11T07:57:00Z</dcterms:created>
  <dcterms:modified xsi:type="dcterms:W3CDTF">2023-02-11T07:59:00Z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