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731A5A" w14:textId="77777777" w:rsidR="005C2BC8" w:rsidRDefault="005C2BC8" w:rsidP="00457514">
      <w:pPr>
        <w:tabs>
          <w:tab w:val="left" w:pos="142"/>
        </w:tabs>
        <w:rPr>
          <w:rFonts w:ascii="Helvetica" w:hAnsi="Helvetica" w:cs="Helvetica"/>
          <w:b/>
          <w:bCs/>
          <w:color w:val="FF6600"/>
          <w:sz w:val="32"/>
          <w:szCs w:val="32"/>
        </w:rPr>
      </w:pPr>
    </w:p>
    <w:p w14:paraId="756A241E" w14:textId="4C21C18A" w:rsidR="00B06777" w:rsidRDefault="00366630" w:rsidP="00AA0CFD">
      <w:pPr>
        <w:tabs>
          <w:tab w:val="left" w:pos="142"/>
        </w:tabs>
        <w:jc w:val="center"/>
        <w:rPr>
          <w:rFonts w:ascii="Helvetica" w:hAnsi="Helvetica"/>
          <w:b/>
          <w:color w:val="FF6600"/>
          <w:sz w:val="32"/>
        </w:rPr>
      </w:pPr>
      <w:r>
        <w:rPr>
          <w:rFonts w:ascii="Helvetica" w:hAnsi="Helvetica"/>
          <w:b/>
          <w:color w:val="FF6600"/>
          <w:sz w:val="32"/>
        </w:rPr>
        <w:t>Hankook meldt een positieve uitkomst</w:t>
      </w:r>
    </w:p>
    <w:p w14:paraId="54C6C310" w14:textId="7BD07882" w:rsidR="00775ECE" w:rsidRPr="00AA0CFD" w:rsidRDefault="00E23982" w:rsidP="00AA0CFD">
      <w:pPr>
        <w:tabs>
          <w:tab w:val="left" w:pos="142"/>
        </w:tabs>
        <w:jc w:val="center"/>
        <w:rPr>
          <w:rFonts w:ascii="Helvetica" w:hAnsi="Helvetica"/>
          <w:b/>
          <w:color w:val="FF6600"/>
          <w:sz w:val="32"/>
        </w:rPr>
      </w:pPr>
      <w:r>
        <w:rPr>
          <w:rFonts w:ascii="Helvetica" w:hAnsi="Helvetica"/>
          <w:b/>
          <w:color w:val="FF6600"/>
          <w:sz w:val="32"/>
        </w:rPr>
        <w:t xml:space="preserve">van </w:t>
      </w:r>
      <w:r w:rsidR="00A039D0">
        <w:rPr>
          <w:rFonts w:ascii="Helvetica" w:hAnsi="Helvetica"/>
          <w:b/>
          <w:color w:val="FF6600"/>
          <w:sz w:val="32"/>
        </w:rPr>
        <w:t xml:space="preserve">haar </w:t>
      </w:r>
      <w:r>
        <w:rPr>
          <w:rFonts w:ascii="Helvetica" w:hAnsi="Helvetica"/>
          <w:b/>
          <w:color w:val="FF6600"/>
          <w:sz w:val="32"/>
        </w:rPr>
        <w:t>betrokkenheid dit seizoen bij de UEFA Europa League</w:t>
      </w:r>
    </w:p>
    <w:p w14:paraId="68362AE1" w14:textId="77777777" w:rsidR="00A5574B" w:rsidRPr="00EF4517" w:rsidRDefault="00A5574B" w:rsidP="00A5574B">
      <w:pPr>
        <w:tabs>
          <w:tab w:val="left" w:pos="142"/>
        </w:tabs>
        <w:jc w:val="center"/>
        <w:rPr>
          <w:rFonts w:cs="Calibri"/>
          <w:sz w:val="22"/>
          <w:szCs w:val="22"/>
        </w:rPr>
      </w:pPr>
    </w:p>
    <w:p w14:paraId="0EE24F7A" w14:textId="4119FF75" w:rsidR="00AA0CFD" w:rsidRDefault="00366630" w:rsidP="005131AB">
      <w:pPr>
        <w:rPr>
          <w:b/>
          <w:sz w:val="22"/>
        </w:rPr>
      </w:pPr>
      <w:r>
        <w:rPr>
          <w:b/>
          <w:sz w:val="22"/>
        </w:rPr>
        <w:t>Bandenmaker Hankook heeft zichzelf het afgelopen seizoen opnieuw op succesvolle wijze gepresenteerd als officiële sponsor van de UEFA Europa League. De betrokkenheid van het bedrijf bestond opnieuw uit diverse acties en initiatieven door heel Europa tijdens het hele seizoen. De getallen spreken voor zich. Totaal namen meer dan 100.000 voetbalfans deel aan de verschillende online campagnes van Hankook die door heel Europa gepromoot werden. De hoogtepunten waren ongetwijfeld de hoofdprijzen: VIP-reizen naar de Finale in Baku in Azerbeidzjan, evenals de “Fans Finale”, waar de winners de kans kregen om hun eigen finale een dag later te spelen op hetzelfde veld als de twee finaleteams.</w:t>
      </w:r>
    </w:p>
    <w:p w14:paraId="10C3ED03" w14:textId="77777777" w:rsidR="00366630" w:rsidRPr="00EF4517" w:rsidRDefault="00366630" w:rsidP="005131AB">
      <w:pPr>
        <w:rPr>
          <w:rFonts w:ascii="Helvetica" w:hAnsi="Helvetica"/>
        </w:rPr>
      </w:pPr>
    </w:p>
    <w:p w14:paraId="0D74124E" w14:textId="3630EB7C" w:rsidR="003E6F58" w:rsidRDefault="00AA0CFD" w:rsidP="00E54BF2">
      <w:pPr>
        <w:spacing w:line="276" w:lineRule="auto"/>
        <w:rPr>
          <w:sz w:val="21"/>
        </w:rPr>
      </w:pPr>
      <w:r w:rsidRPr="008A53A7">
        <w:rPr>
          <w:b/>
          <w:bCs/>
          <w:i/>
          <w:iCs/>
          <w:sz w:val="21"/>
        </w:rPr>
        <w:t xml:space="preserve">Neu-Isenburg, Duitsland, </w:t>
      </w:r>
      <w:r w:rsidR="008A53A7" w:rsidRPr="008A53A7">
        <w:rPr>
          <w:b/>
          <w:bCs/>
          <w:i/>
          <w:iCs/>
          <w:sz w:val="21"/>
        </w:rPr>
        <w:t>1</w:t>
      </w:r>
      <w:r w:rsidR="00C151AE">
        <w:rPr>
          <w:b/>
          <w:bCs/>
          <w:i/>
          <w:iCs/>
          <w:sz w:val="21"/>
        </w:rPr>
        <w:t>2</w:t>
      </w:r>
      <w:bookmarkStart w:id="0" w:name="_GoBack"/>
      <w:bookmarkEnd w:id="0"/>
      <w:r w:rsidRPr="008A53A7">
        <w:rPr>
          <w:b/>
          <w:bCs/>
          <w:i/>
          <w:iCs/>
          <w:sz w:val="21"/>
        </w:rPr>
        <w:t xml:space="preserve"> juni 2019</w:t>
      </w:r>
      <w:r>
        <w:rPr>
          <w:sz w:val="21"/>
        </w:rPr>
        <w:t xml:space="preserve"> – Dit seizoen kan de premium bandenmaker Hankook opnieuw terugkijken op een succesvolle betrokkenheid als officiële sponsor van de UEFA Europa League. Voetbalfans uit heel Europa hadden de gelegenheid om VIP-tickets te winnen voor de groeps- en knockoutfases, evenals de Finale in Baku, online via de “Hankook Ticket Arena”</w:t>
      </w:r>
      <w:r w:rsidR="00A039D0">
        <w:rPr>
          <w:sz w:val="21"/>
        </w:rPr>
        <w:t xml:space="preserve"> </w:t>
      </w:r>
      <w:r>
        <w:rPr>
          <w:sz w:val="21"/>
        </w:rPr>
        <w:t>en de vele Europese Facebookkanalen van de bandenmaker. Hankook gaf meer dan 400 VIP-tickets weg voor het huidige seizoen, 20 tickets voor het aanstaand seizoen 2019/20, en vele andere prijzen gedurende de 15 wedstrijddagen.</w:t>
      </w:r>
    </w:p>
    <w:p w14:paraId="5CF6B1BF" w14:textId="7F0DCCD1" w:rsidR="003E6F58" w:rsidRPr="00EF4517" w:rsidRDefault="003E6F58" w:rsidP="00AA0CFD">
      <w:pPr>
        <w:spacing w:line="276" w:lineRule="auto"/>
        <w:rPr>
          <w:sz w:val="21"/>
        </w:rPr>
      </w:pPr>
    </w:p>
    <w:p w14:paraId="4F77655C" w14:textId="0B4E7568" w:rsidR="003E6F58" w:rsidRPr="00E72DA3" w:rsidRDefault="003E6F58" w:rsidP="00AA0CFD">
      <w:pPr>
        <w:spacing w:line="276" w:lineRule="auto"/>
        <w:rPr>
          <w:sz w:val="21"/>
        </w:rPr>
      </w:pPr>
      <w:r>
        <w:rPr>
          <w:sz w:val="21"/>
        </w:rPr>
        <w:t>Er was een echte hype op sociale media in de aanloop naar de finale op 29 mei. Hankook ontwierp voor zijn fans een virtuele reis naar Baku met de campagne “10 Stops to Baku".  Ansichtkaarten van tien bekende Europese steden, waaronder Frankfurt am Main, München, Maribor, Zagreb, Belgrado, Sofia, Istanbul, Trabzon en Tblisi toonden de weg naar de finale in Baku en werden ook vergezeld van aantrekkende mogelijkheden om te winnen. Via de Hankook Ticket Arena (https://hankook.win/nl/) konden de deelnemers zich verzekeren van een plaats in de prestigieuze “Fans Finale” de dag na de finale in Baku. Daar werden de winnaars gecoacht door de voormalige professional Deco en de bekende YouTuber Behzinga. Daarna speelden ze hun eigen wedstrijd in het Olympisch Stadion in Baku.</w:t>
      </w:r>
    </w:p>
    <w:p w14:paraId="459D2F2B" w14:textId="45483DAB" w:rsidR="00AA0CFD" w:rsidRPr="00EF4517" w:rsidRDefault="00AA0CFD" w:rsidP="00AA0CFD">
      <w:pPr>
        <w:spacing w:line="276" w:lineRule="auto"/>
        <w:rPr>
          <w:sz w:val="21"/>
        </w:rPr>
      </w:pPr>
    </w:p>
    <w:p w14:paraId="7F729E29" w14:textId="6D670C3E" w:rsidR="005E0254" w:rsidRDefault="005E0254" w:rsidP="00AA0CFD">
      <w:pPr>
        <w:spacing w:line="276" w:lineRule="auto"/>
        <w:rPr>
          <w:sz w:val="21"/>
        </w:rPr>
      </w:pPr>
      <w:r>
        <w:rPr>
          <w:sz w:val="21"/>
        </w:rPr>
        <w:t xml:space="preserve">“De langdurige samenwerking met de UEFA Europa League biedt ons een uniek platform </w:t>
      </w:r>
      <w:r w:rsidR="00ED5C03">
        <w:rPr>
          <w:sz w:val="21"/>
        </w:rPr>
        <w:t>op Europees niveau</w:t>
      </w:r>
      <w:r>
        <w:rPr>
          <w:sz w:val="21"/>
        </w:rPr>
        <w:t xml:space="preserve"> en is een ideale mogelijkheid om op duurzame wijze onze merkbekendheid in Europa te versterken. Daarom zijn we verheugd dat zoveel fans de aanbiedingen en acties op ons Europese Hankook-platform hebben geaccepteerd</w:t>
      </w:r>
      <w:r w:rsidR="005274C8">
        <w:rPr>
          <w:sz w:val="21"/>
        </w:rPr>
        <w:t>.</w:t>
      </w:r>
      <w:r>
        <w:rPr>
          <w:sz w:val="21"/>
        </w:rPr>
        <w:t xml:space="preserve"> Dit bevestigt onze langdurige betrokkenheid als partner in het Europese voetbal van het hoogste niveau,” zegt Han-Jun Kim, directeur van Hankook Tire Europe.</w:t>
      </w:r>
    </w:p>
    <w:p w14:paraId="7547A5D0" w14:textId="58B1053C" w:rsidR="005E0254" w:rsidRPr="00EF4517" w:rsidRDefault="005E0254" w:rsidP="00AA0CFD">
      <w:pPr>
        <w:spacing w:line="276" w:lineRule="auto"/>
        <w:rPr>
          <w:sz w:val="21"/>
        </w:rPr>
      </w:pPr>
    </w:p>
    <w:p w14:paraId="4301D4F8" w14:textId="65FAAE55" w:rsidR="005E0254" w:rsidRDefault="005E0254" w:rsidP="005E0254">
      <w:pPr>
        <w:spacing w:line="276" w:lineRule="auto"/>
        <w:rPr>
          <w:sz w:val="21"/>
        </w:rPr>
      </w:pPr>
      <w:r>
        <w:rPr>
          <w:sz w:val="21"/>
        </w:rPr>
        <w:t xml:space="preserve">Bandenmaker Hankook is sinds het seizoen 2012/2013 op succesvolle wijze betrokken bij de UEFA Europa League als een van de hoofdsponsoren en heeft hiermee de langste samenwerking van alle sponsoren. Met 64 teams en 205 wedstrijden, is de UEFA Europa League veruit de grootste competitie die georganiseerd wordt door de UEFA en een van de grootste ter wereld in zijn soort. Meer dan 60 miljoen kijkers kijken de finale live op hun tv-scherm. Sinds 2016 heeft Hankook ook het “Centre Circle Carrier Programma” voor de UEFA Europa League wedstrijden georganiseerd.  Dit geeft jongeren in de leeftijd van 14 tot 20 jaar de kans om deel uit te maken van de actie door de centrale cirkelvlag het stadion in te dragen voor het begin van de wedstrijd. Hankook wil aandacht vragen voor het thema veiligheid op de weg door vooral jonge mensen, die bijvoorbeeld familieleden hebben verloren door een ongeluk, de kans te geven Centre Circle Carrier te worden. </w:t>
      </w:r>
    </w:p>
    <w:p w14:paraId="1A22C590" w14:textId="77777777" w:rsidR="005E0254" w:rsidRPr="00EF4517" w:rsidRDefault="005E0254" w:rsidP="00AA0CFD">
      <w:pPr>
        <w:spacing w:line="276" w:lineRule="auto"/>
        <w:rPr>
          <w:sz w:val="21"/>
        </w:rPr>
      </w:pPr>
    </w:p>
    <w:p w14:paraId="7EB533A5" w14:textId="77777777" w:rsidR="008A53A7" w:rsidRDefault="008A53A7" w:rsidP="00DC1FFE">
      <w:pPr>
        <w:widowControl/>
        <w:spacing w:line="320" w:lineRule="exact"/>
        <w:jc w:val="center"/>
        <w:rPr>
          <w:bCs/>
          <w:sz w:val="21"/>
          <w:szCs w:val="21"/>
        </w:rPr>
      </w:pPr>
    </w:p>
    <w:p w14:paraId="5E9199BE" w14:textId="77777777" w:rsidR="008A53A7" w:rsidRDefault="008A53A7" w:rsidP="00DC1FFE">
      <w:pPr>
        <w:widowControl/>
        <w:spacing w:line="320" w:lineRule="exact"/>
        <w:jc w:val="center"/>
        <w:rPr>
          <w:bCs/>
          <w:sz w:val="21"/>
          <w:szCs w:val="21"/>
        </w:rPr>
      </w:pPr>
    </w:p>
    <w:p w14:paraId="02D361BE" w14:textId="77777777" w:rsidR="008A53A7" w:rsidRDefault="008A53A7" w:rsidP="00DC1FFE">
      <w:pPr>
        <w:widowControl/>
        <w:spacing w:line="320" w:lineRule="exact"/>
        <w:jc w:val="center"/>
        <w:rPr>
          <w:bCs/>
          <w:sz w:val="21"/>
          <w:szCs w:val="21"/>
        </w:rPr>
      </w:pPr>
    </w:p>
    <w:p w14:paraId="3B6D8275" w14:textId="77777777" w:rsidR="008A53A7" w:rsidRDefault="008A53A7" w:rsidP="00DC1FFE">
      <w:pPr>
        <w:widowControl/>
        <w:spacing w:line="320" w:lineRule="exact"/>
        <w:jc w:val="center"/>
        <w:rPr>
          <w:bCs/>
          <w:sz w:val="21"/>
          <w:szCs w:val="21"/>
        </w:rPr>
      </w:pPr>
    </w:p>
    <w:p w14:paraId="798D29A5" w14:textId="77777777" w:rsidR="008A53A7" w:rsidRDefault="008A53A7" w:rsidP="00DC1FFE">
      <w:pPr>
        <w:widowControl/>
        <w:spacing w:line="320" w:lineRule="exact"/>
        <w:jc w:val="center"/>
        <w:rPr>
          <w:bCs/>
          <w:sz w:val="21"/>
          <w:szCs w:val="21"/>
        </w:rPr>
      </w:pPr>
    </w:p>
    <w:p w14:paraId="50A812BD" w14:textId="77777777" w:rsidR="008A53A7" w:rsidRDefault="008A53A7" w:rsidP="00DC1FFE">
      <w:pPr>
        <w:widowControl/>
        <w:spacing w:line="320" w:lineRule="exact"/>
        <w:jc w:val="center"/>
        <w:rPr>
          <w:bCs/>
          <w:sz w:val="21"/>
          <w:szCs w:val="21"/>
        </w:rPr>
      </w:pPr>
    </w:p>
    <w:p w14:paraId="6CDA3E4C" w14:textId="77777777" w:rsidR="008A53A7" w:rsidRDefault="008A53A7" w:rsidP="00DC1FFE">
      <w:pPr>
        <w:widowControl/>
        <w:spacing w:line="320" w:lineRule="exact"/>
        <w:jc w:val="center"/>
        <w:rPr>
          <w:bCs/>
          <w:sz w:val="21"/>
          <w:szCs w:val="21"/>
        </w:rPr>
      </w:pPr>
    </w:p>
    <w:p w14:paraId="6B677BE5" w14:textId="77777777" w:rsidR="008A53A7" w:rsidRDefault="008A53A7" w:rsidP="00DC1FFE">
      <w:pPr>
        <w:widowControl/>
        <w:spacing w:line="320" w:lineRule="exact"/>
        <w:jc w:val="center"/>
        <w:rPr>
          <w:bCs/>
          <w:sz w:val="21"/>
          <w:szCs w:val="21"/>
        </w:rPr>
      </w:pPr>
    </w:p>
    <w:p w14:paraId="1C9F5DE3" w14:textId="7C08F5D3" w:rsidR="00C63FAB" w:rsidRDefault="00AA0CFD" w:rsidP="00DC1FFE">
      <w:pPr>
        <w:widowControl/>
        <w:spacing w:line="320" w:lineRule="exact"/>
        <w:jc w:val="center"/>
        <w:rPr>
          <w:bCs/>
          <w:sz w:val="21"/>
          <w:szCs w:val="21"/>
        </w:rPr>
      </w:pPr>
      <w:r>
        <w:rPr>
          <w:bCs/>
          <w:sz w:val="21"/>
          <w:szCs w:val="21"/>
        </w:rPr>
        <w:t>###</w:t>
      </w:r>
    </w:p>
    <w:p w14:paraId="1FCBFDB4" w14:textId="77777777" w:rsidR="008A53A7" w:rsidRPr="00FD6A7F" w:rsidRDefault="008A53A7" w:rsidP="008A53A7">
      <w:pPr>
        <w:spacing w:line="320" w:lineRule="exact"/>
        <w:rPr>
          <w:b/>
          <w:bCs/>
          <w:sz w:val="21"/>
          <w:szCs w:val="21"/>
        </w:rPr>
      </w:pPr>
      <w:r w:rsidRPr="00FD6A7F">
        <w:rPr>
          <w:b/>
          <w:bCs/>
          <w:sz w:val="21"/>
          <w:szCs w:val="21"/>
        </w:rPr>
        <w:t>Over Hankook</w:t>
      </w:r>
    </w:p>
    <w:p w14:paraId="6FD0A24D" w14:textId="77777777" w:rsidR="008A53A7" w:rsidRPr="00FD6A7F" w:rsidRDefault="008A53A7" w:rsidP="008A53A7">
      <w:pPr>
        <w:spacing w:line="320" w:lineRule="exact"/>
        <w:rPr>
          <w:b/>
          <w:bCs/>
          <w:sz w:val="21"/>
          <w:szCs w:val="21"/>
        </w:rPr>
      </w:pPr>
    </w:p>
    <w:p w14:paraId="31EF61DA" w14:textId="77777777" w:rsidR="008A53A7" w:rsidRDefault="008A53A7" w:rsidP="008A53A7">
      <w:pPr>
        <w:spacing w:line="320" w:lineRule="exact"/>
        <w:rPr>
          <w:sz w:val="21"/>
          <w:szCs w:val="21"/>
          <w:lang w:eastAsia="ko-KR"/>
        </w:rPr>
      </w:pPr>
      <w:r>
        <w:rPr>
          <w:sz w:val="21"/>
          <w:szCs w:val="21"/>
        </w:rPr>
        <w:t>Hankook produceert wereldwijd</w:t>
      </w:r>
      <w:r w:rsidRPr="00FD6A7F">
        <w:rPr>
          <w:sz w:val="21"/>
          <w:szCs w:val="21"/>
        </w:rPr>
        <w:t xml:space="preserve"> innovatieve, </w:t>
      </w:r>
      <w:r>
        <w:rPr>
          <w:sz w:val="21"/>
          <w:szCs w:val="21"/>
        </w:rPr>
        <w:t xml:space="preserve">prijswinnende </w:t>
      </w:r>
      <w:r w:rsidRPr="00FD6A7F">
        <w:rPr>
          <w:sz w:val="21"/>
          <w:szCs w:val="21"/>
        </w:rPr>
        <w:t xml:space="preserve">high performance </w:t>
      </w:r>
      <w:r>
        <w:rPr>
          <w:sz w:val="21"/>
          <w:szCs w:val="21"/>
        </w:rPr>
        <w:t>radiaal</w:t>
      </w:r>
      <w:r w:rsidRPr="00FD6A7F">
        <w:rPr>
          <w:sz w:val="21"/>
          <w:szCs w:val="21"/>
        </w:rPr>
        <w:t>banden voor het premium segment voor auto's, SUV's, terreinwage</w:t>
      </w:r>
      <w:r>
        <w:rPr>
          <w:sz w:val="21"/>
          <w:szCs w:val="21"/>
        </w:rPr>
        <w:t>ns, lichte vrachtwagens</w:t>
      </w:r>
      <w:r w:rsidRPr="00FD6A7F">
        <w:rPr>
          <w:sz w:val="21"/>
          <w:szCs w:val="21"/>
        </w:rPr>
        <w:t>, vrachtwagens en bussen evenals voor de autosport (racecircuit/ rally).</w:t>
      </w:r>
    </w:p>
    <w:p w14:paraId="4789C807" w14:textId="77777777" w:rsidR="008A53A7" w:rsidRDefault="008A53A7" w:rsidP="008A53A7">
      <w:pPr>
        <w:spacing w:line="320" w:lineRule="exact"/>
        <w:rPr>
          <w:sz w:val="21"/>
          <w:szCs w:val="21"/>
          <w:lang w:eastAsia="ko-KR"/>
        </w:rPr>
      </w:pPr>
    </w:p>
    <w:p w14:paraId="0BCB9A99" w14:textId="77777777" w:rsidR="008A53A7" w:rsidRPr="00FD6A7F" w:rsidRDefault="008A53A7" w:rsidP="008A53A7">
      <w:pPr>
        <w:spacing w:line="320" w:lineRule="exact"/>
        <w:rPr>
          <w:sz w:val="21"/>
          <w:szCs w:val="21"/>
        </w:rPr>
      </w:pPr>
      <w:r w:rsidRPr="00FD6A7F">
        <w:rPr>
          <w:sz w:val="21"/>
          <w:szCs w:val="21"/>
        </w:rPr>
        <w:t xml:space="preserve">Hankook investeert voortdurend in onderzoek en ontwikkeling om haar klanten steeds de hoogste kwaliteit in combinatie met </w:t>
      </w:r>
      <w:r>
        <w:rPr>
          <w:sz w:val="21"/>
          <w:szCs w:val="21"/>
        </w:rPr>
        <w:t xml:space="preserve">uitstekende </w:t>
      </w:r>
      <w:r w:rsidRPr="00FD6A7F">
        <w:rPr>
          <w:sz w:val="21"/>
          <w:szCs w:val="21"/>
        </w:rPr>
        <w:t xml:space="preserve">technologie </w:t>
      </w:r>
      <w:r>
        <w:rPr>
          <w:sz w:val="21"/>
          <w:szCs w:val="21"/>
        </w:rPr>
        <w:t>t</w:t>
      </w:r>
      <w:r w:rsidRPr="00FD6A7F">
        <w:rPr>
          <w:sz w:val="21"/>
          <w:szCs w:val="21"/>
        </w:rPr>
        <w:t xml:space="preserve">e bieden. In vijf ontwikkelingscentra en </w:t>
      </w:r>
      <w:r>
        <w:rPr>
          <w:sz w:val="21"/>
          <w:szCs w:val="21"/>
        </w:rPr>
        <w:t>acht</w:t>
      </w:r>
      <w:r w:rsidRPr="00FD6A7F">
        <w:rPr>
          <w:sz w:val="21"/>
          <w:szCs w:val="21"/>
        </w:rPr>
        <w:t xml:space="preserve"> grote fabrieken wereldwijd ontwikk</w:t>
      </w:r>
      <w:r>
        <w:rPr>
          <w:sz w:val="21"/>
          <w:szCs w:val="21"/>
        </w:rPr>
        <w:t>elt en produceert Hankook</w:t>
      </w:r>
      <w:r w:rsidRPr="00FD6A7F">
        <w:rPr>
          <w:sz w:val="21"/>
          <w:szCs w:val="21"/>
        </w:rPr>
        <w:t xml:space="preserve"> bandoplossingen, die specifiek zijn afgestemd op de wensen en eisen van de regionale markten. In Europa vindt de bandontwikkeling voor de lokale markten en </w:t>
      </w:r>
      <w:r>
        <w:rPr>
          <w:rFonts w:hint="eastAsia"/>
          <w:sz w:val="21"/>
          <w:szCs w:val="21"/>
          <w:lang w:eastAsia="ko-KR"/>
        </w:rPr>
        <w:t>eerste montage</w:t>
      </w:r>
      <w:r w:rsidRPr="00FD6A7F">
        <w:rPr>
          <w:sz w:val="21"/>
          <w:szCs w:val="21"/>
        </w:rPr>
        <w:t xml:space="preserve"> plaats in overeenstemming met de toonaangevende Europese autofabrik</w:t>
      </w:r>
      <w:r>
        <w:rPr>
          <w:sz w:val="21"/>
          <w:szCs w:val="21"/>
        </w:rPr>
        <w:t xml:space="preserve">anten in het regionale technisch </w:t>
      </w:r>
      <w:r w:rsidRPr="00FD6A7F">
        <w:rPr>
          <w:sz w:val="21"/>
          <w:szCs w:val="21"/>
        </w:rPr>
        <w:t>centrum in Hannover/Duitsland. De ba</w:t>
      </w:r>
      <w:r>
        <w:rPr>
          <w:sz w:val="21"/>
          <w:szCs w:val="21"/>
        </w:rPr>
        <w:t>nden w</w:t>
      </w:r>
      <w:r>
        <w:rPr>
          <w:rFonts w:hint="eastAsia"/>
          <w:sz w:val="21"/>
          <w:szCs w:val="21"/>
          <w:lang w:eastAsia="ko-KR"/>
        </w:rPr>
        <w:t>o</w:t>
      </w:r>
      <w:r w:rsidRPr="00FD6A7F">
        <w:rPr>
          <w:sz w:val="21"/>
          <w:szCs w:val="21"/>
        </w:rPr>
        <w:t>rden onder andere geproduceerd in de ul</w:t>
      </w:r>
      <w:r>
        <w:rPr>
          <w:sz w:val="21"/>
          <w:szCs w:val="21"/>
        </w:rPr>
        <w:t>tra-moderne Europese fabriek</w:t>
      </w:r>
      <w:r w:rsidRPr="00FD6A7F">
        <w:rPr>
          <w:sz w:val="21"/>
          <w:szCs w:val="21"/>
        </w:rPr>
        <w:t xml:space="preserve"> in Rácalmás/ Hongarije, die in 2007 werd ingewijd en voortdurend uitgebreid wordt. Momenteel produceren </w:t>
      </w:r>
      <w:r>
        <w:rPr>
          <w:sz w:val="21"/>
          <w:szCs w:val="21"/>
        </w:rPr>
        <w:t>ongeveer</w:t>
      </w:r>
      <w:r w:rsidRPr="00FD6A7F">
        <w:rPr>
          <w:sz w:val="21"/>
          <w:szCs w:val="21"/>
        </w:rPr>
        <w:t xml:space="preserve"> 3.000 medewerkers tot 19 miljoen banden per jaar voor personenauto's, SUV's en lichte vrachtwagens.</w:t>
      </w:r>
    </w:p>
    <w:p w14:paraId="1CF6A232" w14:textId="77777777" w:rsidR="008A53A7" w:rsidRPr="00FD6A7F" w:rsidRDefault="008A53A7" w:rsidP="008A53A7">
      <w:pPr>
        <w:spacing w:line="320" w:lineRule="exact"/>
        <w:rPr>
          <w:sz w:val="21"/>
          <w:szCs w:val="21"/>
        </w:rPr>
      </w:pPr>
    </w:p>
    <w:p w14:paraId="3CB91DFF" w14:textId="77777777" w:rsidR="008A53A7" w:rsidRPr="00297D63" w:rsidRDefault="008A53A7" w:rsidP="008A53A7">
      <w:pPr>
        <w:spacing w:line="320" w:lineRule="exact"/>
        <w:rPr>
          <w:sz w:val="21"/>
          <w:szCs w:val="21"/>
          <w:lang w:val="en-US"/>
        </w:rPr>
      </w:pPr>
      <w:r w:rsidRPr="00FD6A7F">
        <w:rPr>
          <w:sz w:val="21"/>
          <w:szCs w:val="21"/>
        </w:rPr>
        <w:t>Het Europese hoofdkwartier van de bandenfabrikant is gevestigd in Neu-Isenburg</w:t>
      </w:r>
      <w:r>
        <w:rPr>
          <w:sz w:val="21"/>
          <w:szCs w:val="21"/>
        </w:rPr>
        <w:t>, Duitsland</w:t>
      </w:r>
      <w:r w:rsidRPr="00FD6A7F">
        <w:rPr>
          <w:sz w:val="21"/>
          <w:szCs w:val="21"/>
        </w:rPr>
        <w:t xml:space="preserve"> in de buurt van Frankfurt am Mai</w:t>
      </w:r>
      <w:r>
        <w:rPr>
          <w:sz w:val="21"/>
          <w:szCs w:val="21"/>
        </w:rPr>
        <w:t>n. In Europa heeft Hankook</w:t>
      </w:r>
      <w:r w:rsidRPr="00FD6A7F">
        <w:rPr>
          <w:sz w:val="21"/>
          <w:szCs w:val="21"/>
        </w:rPr>
        <w:t xml:space="preserve"> kantoren in Frankrijk</w:t>
      </w:r>
      <w:r>
        <w:rPr>
          <w:sz w:val="21"/>
          <w:szCs w:val="21"/>
        </w:rPr>
        <w:t>,</w:t>
      </w:r>
      <w:r w:rsidRPr="00FD6A7F">
        <w:rPr>
          <w:sz w:val="21"/>
          <w:szCs w:val="21"/>
        </w:rPr>
        <w:t xml:space="preserve"> Hongarije</w:t>
      </w:r>
      <w:r>
        <w:rPr>
          <w:sz w:val="21"/>
          <w:szCs w:val="21"/>
        </w:rPr>
        <w:t>,</w:t>
      </w:r>
      <w:r w:rsidRPr="00FD6A7F">
        <w:rPr>
          <w:sz w:val="21"/>
          <w:szCs w:val="21"/>
        </w:rPr>
        <w:t xml:space="preserve"> Italië</w:t>
      </w:r>
      <w:r>
        <w:rPr>
          <w:sz w:val="21"/>
          <w:szCs w:val="21"/>
        </w:rPr>
        <w:t>,</w:t>
      </w:r>
      <w:r w:rsidRPr="00FD6A7F">
        <w:rPr>
          <w:sz w:val="21"/>
          <w:szCs w:val="21"/>
        </w:rPr>
        <w:t xml:space="preserve"> Nederland</w:t>
      </w:r>
      <w:r>
        <w:rPr>
          <w:sz w:val="21"/>
          <w:szCs w:val="21"/>
        </w:rPr>
        <w:t xml:space="preserve">, Oekraine, </w:t>
      </w:r>
      <w:r w:rsidRPr="00297D63">
        <w:rPr>
          <w:sz w:val="21"/>
          <w:szCs w:val="21"/>
        </w:rPr>
        <w:t xml:space="preserve"> </w:t>
      </w:r>
      <w:r w:rsidRPr="00FD6A7F">
        <w:rPr>
          <w:sz w:val="21"/>
          <w:szCs w:val="21"/>
        </w:rPr>
        <w:t>Polen</w:t>
      </w:r>
      <w:r>
        <w:rPr>
          <w:sz w:val="21"/>
          <w:szCs w:val="21"/>
        </w:rPr>
        <w:t>,</w:t>
      </w:r>
      <w:r w:rsidRPr="00FD6A7F">
        <w:rPr>
          <w:sz w:val="21"/>
          <w:szCs w:val="21"/>
        </w:rPr>
        <w:t xml:space="preserve"> Rusland</w:t>
      </w:r>
      <w:r>
        <w:rPr>
          <w:sz w:val="21"/>
          <w:szCs w:val="21"/>
        </w:rPr>
        <w:t>,</w:t>
      </w:r>
      <w:r w:rsidRPr="00FD6A7F">
        <w:rPr>
          <w:sz w:val="21"/>
          <w:szCs w:val="21"/>
        </w:rPr>
        <w:t xml:space="preserve"> Spanje</w:t>
      </w:r>
      <w:r>
        <w:rPr>
          <w:sz w:val="21"/>
          <w:szCs w:val="21"/>
        </w:rPr>
        <w:t xml:space="preserve">, Tsjechië, </w:t>
      </w:r>
      <w:r w:rsidRPr="00FD6A7F">
        <w:rPr>
          <w:sz w:val="21"/>
          <w:szCs w:val="21"/>
        </w:rPr>
        <w:t>Turkije</w:t>
      </w:r>
      <w:r>
        <w:rPr>
          <w:sz w:val="21"/>
          <w:szCs w:val="21"/>
        </w:rPr>
        <w:t>, Verenigd Koninkrijk en</w:t>
      </w:r>
      <w:r w:rsidRPr="00FD6A7F">
        <w:rPr>
          <w:sz w:val="21"/>
          <w:szCs w:val="21"/>
        </w:rPr>
        <w:t xml:space="preserve"> Zweden. Hankook banden worden rechtstreeks via regionale distributeurs in andere Europese landen verkocht. Wereldwijd biedt </w:t>
      </w:r>
      <w:r>
        <w:rPr>
          <w:sz w:val="21"/>
          <w:szCs w:val="21"/>
        </w:rPr>
        <w:t>Hankook</w:t>
      </w:r>
      <w:r w:rsidRPr="00FD6A7F">
        <w:rPr>
          <w:sz w:val="21"/>
          <w:szCs w:val="21"/>
        </w:rPr>
        <w:t xml:space="preserve"> werk aan</w:t>
      </w:r>
      <w:r>
        <w:rPr>
          <w:sz w:val="21"/>
          <w:szCs w:val="21"/>
        </w:rPr>
        <w:t xml:space="preserve"> ongeveer </w:t>
      </w:r>
      <w:r w:rsidRPr="00FD6A7F">
        <w:rPr>
          <w:sz w:val="21"/>
          <w:szCs w:val="21"/>
        </w:rPr>
        <w:t>2</w:t>
      </w:r>
      <w:r>
        <w:rPr>
          <w:sz w:val="21"/>
          <w:szCs w:val="21"/>
        </w:rPr>
        <w:t>1</w:t>
      </w:r>
      <w:r w:rsidRPr="00FD6A7F">
        <w:rPr>
          <w:sz w:val="21"/>
          <w:szCs w:val="21"/>
        </w:rPr>
        <w:t xml:space="preserve">.000 mensen en levert haar producten in meer dan 180 landen. Toonaangevende autofabrikanten vertrouwen bij de </w:t>
      </w:r>
      <w:r>
        <w:rPr>
          <w:rFonts w:hint="eastAsia"/>
          <w:sz w:val="21"/>
          <w:szCs w:val="21"/>
          <w:lang w:eastAsia="ko-KR"/>
        </w:rPr>
        <w:t>eerste montage</w:t>
      </w:r>
      <w:r w:rsidRPr="00FD6A7F">
        <w:rPr>
          <w:sz w:val="21"/>
          <w:szCs w:val="21"/>
        </w:rPr>
        <w:t xml:space="preserve"> op banden van Hankook. Ongeveer 30 procent van de wereldwijde omzet van de onderneming is afkomstig uit Europa en het G</w:t>
      </w:r>
      <w:r>
        <w:rPr>
          <w:rFonts w:hint="eastAsia"/>
          <w:sz w:val="21"/>
          <w:szCs w:val="21"/>
          <w:lang w:eastAsia="ko-KR"/>
        </w:rPr>
        <w:t>emenebest van Onafhankelijke Staten</w:t>
      </w:r>
      <w:r w:rsidRPr="00FD6A7F">
        <w:rPr>
          <w:sz w:val="21"/>
          <w:szCs w:val="21"/>
        </w:rPr>
        <w:t>.</w:t>
      </w:r>
      <w:r>
        <w:rPr>
          <w:sz w:val="21"/>
          <w:szCs w:val="21"/>
        </w:rPr>
        <w:t xml:space="preserve"> </w:t>
      </w:r>
      <w:r w:rsidRPr="00297D63">
        <w:rPr>
          <w:sz w:val="21"/>
          <w:szCs w:val="21"/>
          <w:lang w:val="en-US"/>
        </w:rPr>
        <w:t>Hankook Tire is sinds 2016 opgenomen in de Dow Jones Sustainability Index World (DJSI World).</w:t>
      </w:r>
    </w:p>
    <w:p w14:paraId="24C0A491" w14:textId="77777777" w:rsidR="008A53A7" w:rsidRPr="00297D63" w:rsidRDefault="008A53A7" w:rsidP="008A53A7">
      <w:pPr>
        <w:snapToGrid w:val="0"/>
        <w:spacing w:line="320" w:lineRule="exact"/>
        <w:rPr>
          <w:bCs/>
          <w:sz w:val="21"/>
          <w:szCs w:val="21"/>
          <w:lang w:val="en-US"/>
        </w:rPr>
      </w:pPr>
    </w:p>
    <w:p w14:paraId="0D761BDB" w14:textId="77777777" w:rsidR="008A53A7" w:rsidRPr="00FD6A7F" w:rsidRDefault="008A53A7" w:rsidP="008A53A7">
      <w:pPr>
        <w:snapToGrid w:val="0"/>
        <w:spacing w:line="320" w:lineRule="exact"/>
        <w:rPr>
          <w:bCs/>
          <w:sz w:val="21"/>
          <w:szCs w:val="21"/>
        </w:rPr>
      </w:pPr>
      <w:r w:rsidRPr="00FD6A7F">
        <w:rPr>
          <w:bCs/>
          <w:sz w:val="21"/>
          <w:szCs w:val="21"/>
        </w:rPr>
        <w:t xml:space="preserve">Verdere informatie vindt u via </w:t>
      </w:r>
      <w:hyperlink r:id="rId11" w:history="1">
        <w:r>
          <w:rPr>
            <w:bCs/>
            <w:color w:val="0000FF"/>
            <w:sz w:val="21"/>
            <w:u w:val="single"/>
          </w:rPr>
          <w:t>www.hankooktire-mediacenter</w:t>
        </w:r>
        <w:r w:rsidRPr="00FD6A7F">
          <w:rPr>
            <w:bCs/>
            <w:color w:val="0000FF"/>
            <w:sz w:val="21"/>
            <w:u w:val="single"/>
          </w:rPr>
          <w:t>.com</w:t>
        </w:r>
      </w:hyperlink>
      <w:r w:rsidRPr="00FD6A7F">
        <w:rPr>
          <w:bCs/>
          <w:sz w:val="21"/>
          <w:szCs w:val="21"/>
        </w:rPr>
        <w:t xml:space="preserve"> of </w:t>
      </w:r>
      <w:hyperlink r:id="rId12" w:history="1">
        <w:r>
          <w:rPr>
            <w:bCs/>
            <w:color w:val="0000FF"/>
            <w:sz w:val="21"/>
            <w:u w:val="single"/>
          </w:rPr>
          <w:t>www.hankooktire</w:t>
        </w:r>
        <w:r w:rsidRPr="00FD6A7F">
          <w:rPr>
            <w:bCs/>
            <w:color w:val="0000FF"/>
            <w:sz w:val="21"/>
            <w:u w:val="single"/>
          </w:rPr>
          <w:t>.com</w:t>
        </w:r>
      </w:hyperlink>
    </w:p>
    <w:p w14:paraId="0717577C" w14:textId="77777777" w:rsidR="008A53A7" w:rsidRPr="00FD6A7F" w:rsidRDefault="008A53A7" w:rsidP="008A53A7">
      <w:pPr>
        <w:spacing w:line="320" w:lineRule="exact"/>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8A53A7" w:rsidRPr="00C06E0E" w14:paraId="5BB63C05" w14:textId="77777777" w:rsidTr="00374DBF">
        <w:tc>
          <w:tcPr>
            <w:tcW w:w="9437" w:type="dxa"/>
            <w:gridSpan w:val="4"/>
            <w:shd w:val="clear" w:color="auto" w:fill="F2F2F2"/>
          </w:tcPr>
          <w:p w14:paraId="2583E8FF" w14:textId="77777777" w:rsidR="008A53A7" w:rsidRPr="004B0330" w:rsidRDefault="008A53A7" w:rsidP="00374DBF">
            <w:pPr>
              <w:spacing w:after="120"/>
              <w:rPr>
                <w:b/>
                <w:bCs/>
                <w:sz w:val="21"/>
                <w:szCs w:val="21"/>
                <w:u w:val="single"/>
                <w:lang w:val="fr-FR"/>
              </w:rPr>
            </w:pPr>
            <w:r w:rsidRPr="004B0330">
              <w:rPr>
                <w:b/>
                <w:bCs/>
                <w:sz w:val="21"/>
                <w:szCs w:val="21"/>
                <w:u w:val="single"/>
                <w:lang w:val="fr-FR"/>
              </w:rPr>
              <w:t>Contact:</w:t>
            </w:r>
          </w:p>
          <w:p w14:paraId="508E33E9" w14:textId="77777777" w:rsidR="008A53A7" w:rsidRPr="00FD6A7F" w:rsidRDefault="008A53A7" w:rsidP="00374DBF">
            <w:pPr>
              <w:rPr>
                <w:sz w:val="16"/>
                <w:szCs w:val="16"/>
              </w:rPr>
            </w:pPr>
            <w:r w:rsidRPr="004B0330">
              <w:rPr>
                <w:b/>
                <w:bCs/>
                <w:sz w:val="16"/>
                <w:szCs w:val="16"/>
                <w:lang w:val="fr-FR"/>
              </w:rPr>
              <w:t xml:space="preserve">Hankook Tire Europe GmbH | </w:t>
            </w:r>
            <w:r w:rsidRPr="004B0330">
              <w:rPr>
                <w:bCs/>
                <w:sz w:val="16"/>
                <w:szCs w:val="16"/>
                <w:lang w:val="fr-FR"/>
              </w:rPr>
              <w:t xml:space="preserve">Corporate Communications Europe/CIS </w:t>
            </w:r>
            <w:r w:rsidRPr="004B0330">
              <w:rPr>
                <w:b/>
                <w:bCs/>
                <w:sz w:val="16"/>
                <w:szCs w:val="16"/>
                <w:lang w:val="fr-FR"/>
              </w:rPr>
              <w:t xml:space="preserve">| </w:t>
            </w:r>
            <w:r w:rsidRPr="004B0330">
              <w:rPr>
                <w:sz w:val="16"/>
                <w:szCs w:val="16"/>
                <w:lang w:val="fr-FR"/>
              </w:rPr>
              <w:t xml:space="preserve">Siemensstr. </w:t>
            </w:r>
            <w:r w:rsidRPr="00CF0A6C">
              <w:rPr>
                <w:sz w:val="16"/>
                <w:szCs w:val="16"/>
              </w:rPr>
              <w:t>14</w:t>
            </w:r>
            <w:r w:rsidRPr="00FD6A7F">
              <w:rPr>
                <w:sz w:val="16"/>
                <w:szCs w:val="16"/>
              </w:rPr>
              <w:t>, 63263 Neu-Isenburg</w:t>
            </w:r>
            <w:r w:rsidRPr="00FD6A7F">
              <w:rPr>
                <w:b/>
                <w:bCs/>
                <w:sz w:val="16"/>
                <w:szCs w:val="16"/>
              </w:rPr>
              <w:t xml:space="preserve"> | </w:t>
            </w:r>
            <w:r w:rsidRPr="00FD6A7F">
              <w:rPr>
                <w:sz w:val="16"/>
                <w:szCs w:val="16"/>
              </w:rPr>
              <w:t>Deutschland</w:t>
            </w:r>
          </w:p>
          <w:p w14:paraId="7A6A511A" w14:textId="77777777" w:rsidR="008A53A7" w:rsidRPr="00FD6A7F" w:rsidRDefault="008A53A7" w:rsidP="00374DBF">
            <w:pPr>
              <w:rPr>
                <w:sz w:val="21"/>
                <w:szCs w:val="21"/>
                <w:u w:val="single"/>
              </w:rPr>
            </w:pPr>
          </w:p>
        </w:tc>
      </w:tr>
      <w:tr w:rsidR="008A53A7" w:rsidRPr="00C06E0E" w14:paraId="24640BEC" w14:textId="77777777" w:rsidTr="00374DBF">
        <w:tc>
          <w:tcPr>
            <w:tcW w:w="2359" w:type="dxa"/>
            <w:shd w:val="clear" w:color="auto" w:fill="F2F2F2"/>
          </w:tcPr>
          <w:p w14:paraId="7929631B" w14:textId="77777777" w:rsidR="008A53A7" w:rsidRPr="00C06E0E" w:rsidRDefault="008A53A7" w:rsidP="00374DBF">
            <w:pPr>
              <w:spacing w:line="200" w:lineRule="exact"/>
              <w:rPr>
                <w:b/>
                <w:snapToGrid w:val="0"/>
                <w:sz w:val="16"/>
                <w:szCs w:val="16"/>
              </w:rPr>
            </w:pPr>
            <w:r w:rsidRPr="00C06E0E">
              <w:rPr>
                <w:b/>
                <w:snapToGrid w:val="0"/>
                <w:sz w:val="16"/>
                <w:szCs w:val="16"/>
              </w:rPr>
              <w:t>Felix Kinzer</w:t>
            </w:r>
          </w:p>
          <w:p w14:paraId="43CBF41A" w14:textId="77777777" w:rsidR="008A53A7" w:rsidRPr="00C06E0E" w:rsidRDefault="008A53A7" w:rsidP="00374DBF">
            <w:pPr>
              <w:spacing w:line="200" w:lineRule="exact"/>
              <w:rPr>
                <w:snapToGrid w:val="0"/>
                <w:sz w:val="16"/>
                <w:szCs w:val="16"/>
              </w:rPr>
            </w:pPr>
            <w:r w:rsidRPr="00C06E0E">
              <w:rPr>
                <w:snapToGrid w:val="0"/>
                <w:sz w:val="16"/>
                <w:szCs w:val="16"/>
              </w:rPr>
              <w:t>Director</w:t>
            </w:r>
          </w:p>
          <w:p w14:paraId="02605580" w14:textId="77777777" w:rsidR="008A53A7" w:rsidRDefault="008A53A7" w:rsidP="00374DBF">
            <w:pPr>
              <w:spacing w:line="200" w:lineRule="exact"/>
              <w:rPr>
                <w:snapToGrid w:val="0"/>
                <w:sz w:val="16"/>
                <w:szCs w:val="16"/>
              </w:rPr>
            </w:pPr>
            <w:r>
              <w:rPr>
                <w:snapToGrid w:val="0"/>
                <w:sz w:val="16"/>
                <w:szCs w:val="16"/>
              </w:rPr>
              <w:t>t</w:t>
            </w:r>
            <w:r w:rsidRPr="00C06E0E">
              <w:rPr>
                <w:snapToGrid w:val="0"/>
                <w:sz w:val="16"/>
                <w:szCs w:val="16"/>
              </w:rPr>
              <w:t>el.: +49 (0) 61 02 8149 – 170</w:t>
            </w:r>
          </w:p>
          <w:p w14:paraId="44BCD0FD" w14:textId="77777777" w:rsidR="008A53A7" w:rsidRDefault="00C151AE" w:rsidP="00374DBF">
            <w:pPr>
              <w:rPr>
                <w:snapToGrid w:val="0"/>
                <w:sz w:val="16"/>
                <w:szCs w:val="16"/>
              </w:rPr>
            </w:pPr>
            <w:hyperlink r:id="rId13">
              <w:r w:rsidR="008A53A7">
                <w:rPr>
                  <w:rStyle w:val="Hyperlink"/>
                  <w:snapToGrid w:val="0"/>
                  <w:sz w:val="16"/>
                </w:rPr>
                <w:t>f.kinzer@hankookreifen.de</w:t>
              </w:r>
            </w:hyperlink>
          </w:p>
          <w:p w14:paraId="1AAA4A50" w14:textId="77777777" w:rsidR="008A53A7" w:rsidRPr="00817BA9" w:rsidRDefault="008A53A7" w:rsidP="00374DBF">
            <w:pPr>
              <w:spacing w:line="200" w:lineRule="exact"/>
              <w:rPr>
                <w:snapToGrid w:val="0"/>
                <w:sz w:val="16"/>
                <w:szCs w:val="16"/>
              </w:rPr>
            </w:pPr>
          </w:p>
        </w:tc>
        <w:tc>
          <w:tcPr>
            <w:tcW w:w="2359" w:type="dxa"/>
            <w:shd w:val="clear" w:color="auto" w:fill="F2F2F2"/>
          </w:tcPr>
          <w:p w14:paraId="11F1A5B9" w14:textId="77777777" w:rsidR="008A53A7" w:rsidRPr="00311A2F" w:rsidRDefault="008A53A7" w:rsidP="00374DBF">
            <w:pPr>
              <w:spacing w:line="200" w:lineRule="exact"/>
              <w:rPr>
                <w:color w:val="0070C0"/>
                <w:sz w:val="21"/>
                <w:szCs w:val="21"/>
                <w:lang w:val="fr-FR"/>
              </w:rPr>
            </w:pPr>
            <w:r w:rsidRPr="006D17E7">
              <w:rPr>
                <w:b/>
                <w:sz w:val="16"/>
                <w:szCs w:val="16"/>
                <w:lang w:val="it-IT"/>
              </w:rPr>
              <w:t>Anna Magdalena Pasternak</w:t>
            </w:r>
          </w:p>
          <w:p w14:paraId="7E6F68B2" w14:textId="77777777" w:rsidR="008A53A7" w:rsidRPr="006D17E7" w:rsidRDefault="008A53A7" w:rsidP="00374DBF">
            <w:pPr>
              <w:spacing w:line="200" w:lineRule="exact"/>
              <w:rPr>
                <w:sz w:val="16"/>
                <w:szCs w:val="16"/>
                <w:lang w:val="it-IT"/>
              </w:rPr>
            </w:pPr>
            <w:r w:rsidRPr="006D17E7">
              <w:rPr>
                <w:sz w:val="16"/>
                <w:szCs w:val="16"/>
                <w:lang w:val="it-IT"/>
              </w:rPr>
              <w:t>PR</w:t>
            </w:r>
            <w:r>
              <w:rPr>
                <w:sz w:val="16"/>
                <w:szCs w:val="16"/>
                <w:lang w:val="it-IT"/>
              </w:rPr>
              <w:t xml:space="preserve"> </w:t>
            </w:r>
            <w:r w:rsidRPr="006D17E7">
              <w:rPr>
                <w:sz w:val="16"/>
                <w:szCs w:val="16"/>
                <w:lang w:val="it-IT"/>
              </w:rPr>
              <w:t>Manager</w:t>
            </w:r>
          </w:p>
          <w:p w14:paraId="1310613D" w14:textId="77777777" w:rsidR="008A53A7" w:rsidRPr="006D17E7" w:rsidRDefault="008A53A7" w:rsidP="00374DBF">
            <w:pPr>
              <w:spacing w:line="200" w:lineRule="exact"/>
              <w:rPr>
                <w:snapToGrid w:val="0"/>
                <w:sz w:val="16"/>
                <w:szCs w:val="16"/>
                <w:lang w:val="it-IT"/>
              </w:rPr>
            </w:pPr>
            <w:r w:rsidRPr="006D17E7">
              <w:rPr>
                <w:snapToGrid w:val="0"/>
                <w:sz w:val="16"/>
                <w:szCs w:val="16"/>
                <w:lang w:val="it-IT"/>
              </w:rPr>
              <w:t>tel.: +49 (0) 6102 8149 – 173</w:t>
            </w:r>
          </w:p>
          <w:p w14:paraId="766F1C47" w14:textId="77777777" w:rsidR="008A53A7" w:rsidRPr="00311A2F" w:rsidRDefault="00C151AE" w:rsidP="00374DBF">
            <w:pPr>
              <w:spacing w:line="200" w:lineRule="exact"/>
              <w:rPr>
                <w:color w:val="0070C0"/>
                <w:sz w:val="21"/>
                <w:szCs w:val="21"/>
                <w:lang w:val="fr-FR"/>
              </w:rPr>
            </w:pPr>
            <w:hyperlink r:id="rId14" w:history="1">
              <w:r w:rsidR="008A53A7" w:rsidRPr="00817BA9">
                <w:rPr>
                  <w:rStyle w:val="Hyperlink"/>
                  <w:sz w:val="16"/>
                  <w:szCs w:val="16"/>
                  <w:lang w:val="de-DE"/>
                </w:rPr>
                <w:t>a.pasternak@hankookreifen.de</w:t>
              </w:r>
            </w:hyperlink>
          </w:p>
        </w:tc>
        <w:tc>
          <w:tcPr>
            <w:tcW w:w="2359" w:type="dxa"/>
            <w:shd w:val="clear" w:color="auto" w:fill="F2F2F2"/>
          </w:tcPr>
          <w:p w14:paraId="54478C69" w14:textId="4506F152" w:rsidR="008A53A7" w:rsidRPr="00691096" w:rsidRDefault="008A53A7" w:rsidP="00374DBF">
            <w:pPr>
              <w:spacing w:line="200" w:lineRule="exact"/>
              <w:rPr>
                <w:sz w:val="21"/>
                <w:szCs w:val="21"/>
                <w:lang w:val="en-GB"/>
              </w:rPr>
            </w:pPr>
          </w:p>
        </w:tc>
        <w:tc>
          <w:tcPr>
            <w:tcW w:w="2360" w:type="dxa"/>
            <w:shd w:val="clear" w:color="auto" w:fill="F2F2F2"/>
          </w:tcPr>
          <w:p w14:paraId="57E26C5D" w14:textId="77777777" w:rsidR="008A53A7" w:rsidRPr="00691096" w:rsidRDefault="008A53A7" w:rsidP="00374DBF">
            <w:pPr>
              <w:spacing w:line="200" w:lineRule="exact"/>
              <w:rPr>
                <w:sz w:val="21"/>
                <w:szCs w:val="21"/>
                <w:lang w:val="en-GB"/>
              </w:rPr>
            </w:pPr>
          </w:p>
        </w:tc>
      </w:tr>
    </w:tbl>
    <w:p w14:paraId="2D2A11EF" w14:textId="77777777" w:rsidR="008A53A7" w:rsidRPr="00311A2F" w:rsidRDefault="008A53A7" w:rsidP="008A53A7">
      <w:pPr>
        <w:rPr>
          <w:lang w:val="fr-FR"/>
        </w:rPr>
      </w:pPr>
    </w:p>
    <w:p w14:paraId="7ECBA6BF" w14:textId="77777777" w:rsidR="008A53A7" w:rsidRPr="000F6496" w:rsidRDefault="008A53A7" w:rsidP="008A53A7">
      <w:pPr>
        <w:widowControl/>
        <w:spacing w:line="320" w:lineRule="exact"/>
        <w:jc w:val="left"/>
        <w:rPr>
          <w:bCs/>
          <w:sz w:val="21"/>
          <w:szCs w:val="21"/>
        </w:rPr>
      </w:pPr>
    </w:p>
    <w:sectPr w:rsidR="008A53A7" w:rsidRPr="000F6496" w:rsidSect="007C4D8D">
      <w:headerReference w:type="default" r:id="rId15"/>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515F4" w14:textId="77777777" w:rsidR="00A944A6" w:rsidRDefault="00A944A6">
      <w:r>
        <w:separator/>
      </w:r>
    </w:p>
  </w:endnote>
  <w:endnote w:type="continuationSeparator" w:id="0">
    <w:p w14:paraId="2702EE8B" w14:textId="77777777" w:rsidR="00A944A6" w:rsidRDefault="00A9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43EE4" w14:textId="77777777" w:rsidR="00A944A6" w:rsidRDefault="00A944A6">
      <w:r>
        <w:separator/>
      </w:r>
    </w:p>
  </w:footnote>
  <w:footnote w:type="continuationSeparator" w:id="0">
    <w:p w14:paraId="3E6BB715" w14:textId="77777777" w:rsidR="00A944A6" w:rsidRDefault="00A9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C9FF" w14:textId="77777777" w:rsidR="00322512" w:rsidRDefault="000F7052">
    <w:pPr>
      <w:pStyle w:val="Kopfzeile"/>
    </w:pPr>
    <w:r>
      <w:rPr>
        <w:noProof/>
        <w:lang w:val="sl-SI" w:eastAsia="sl-SI" w:bidi="ar-SA"/>
      </w:rPr>
      <w:drawing>
        <wp:inline distT="0" distB="0" distL="0" distR="0" wp14:anchorId="081A9417" wp14:editId="7EAFF152">
          <wp:extent cx="6115050" cy="695325"/>
          <wp:effectExtent l="0" t="0" r="0" b="9525"/>
          <wp:docPr id="1" name="Grafik 1" descr="K:\EUR) Corporate Communications\Press Releases\Templates\Header\Neue Header mit neuem Logo\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Neue Header mit neuem Logo\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defaultTabStop w:val="80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23F0E"/>
    <w:rsid w:val="000332FD"/>
    <w:rsid w:val="00037F89"/>
    <w:rsid w:val="00042B26"/>
    <w:rsid w:val="00046E26"/>
    <w:rsid w:val="000475E9"/>
    <w:rsid w:val="000707C2"/>
    <w:rsid w:val="00077E17"/>
    <w:rsid w:val="0008133E"/>
    <w:rsid w:val="000B01AA"/>
    <w:rsid w:val="000B78B2"/>
    <w:rsid w:val="000B7F76"/>
    <w:rsid w:val="000C38D5"/>
    <w:rsid w:val="000D0075"/>
    <w:rsid w:val="000D4E1A"/>
    <w:rsid w:val="000E504D"/>
    <w:rsid w:val="000E5B09"/>
    <w:rsid w:val="000F383B"/>
    <w:rsid w:val="000F6496"/>
    <w:rsid w:val="000F6C5B"/>
    <w:rsid w:val="000F7052"/>
    <w:rsid w:val="000F728A"/>
    <w:rsid w:val="00112B06"/>
    <w:rsid w:val="0011511D"/>
    <w:rsid w:val="0012058C"/>
    <w:rsid w:val="00132F98"/>
    <w:rsid w:val="00142651"/>
    <w:rsid w:val="00145950"/>
    <w:rsid w:val="00147EB6"/>
    <w:rsid w:val="00161955"/>
    <w:rsid w:val="00163920"/>
    <w:rsid w:val="00166313"/>
    <w:rsid w:val="00174A7D"/>
    <w:rsid w:val="00174AC5"/>
    <w:rsid w:val="001824F2"/>
    <w:rsid w:val="001835BD"/>
    <w:rsid w:val="00186210"/>
    <w:rsid w:val="001923AB"/>
    <w:rsid w:val="0019686F"/>
    <w:rsid w:val="001A080E"/>
    <w:rsid w:val="001C306C"/>
    <w:rsid w:val="001C50A7"/>
    <w:rsid w:val="001D1A33"/>
    <w:rsid w:val="001E1CA4"/>
    <w:rsid w:val="001E4AC4"/>
    <w:rsid w:val="001E5860"/>
    <w:rsid w:val="001E68CD"/>
    <w:rsid w:val="001F09EE"/>
    <w:rsid w:val="001F2CE5"/>
    <w:rsid w:val="00212307"/>
    <w:rsid w:val="0021380A"/>
    <w:rsid w:val="00217822"/>
    <w:rsid w:val="00242941"/>
    <w:rsid w:val="00243959"/>
    <w:rsid w:val="002477AA"/>
    <w:rsid w:val="00253B1B"/>
    <w:rsid w:val="002643E7"/>
    <w:rsid w:val="00264A09"/>
    <w:rsid w:val="00276D86"/>
    <w:rsid w:val="002812D3"/>
    <w:rsid w:val="002821C3"/>
    <w:rsid w:val="00286C34"/>
    <w:rsid w:val="002935DB"/>
    <w:rsid w:val="002950E1"/>
    <w:rsid w:val="002A6165"/>
    <w:rsid w:val="002A69FD"/>
    <w:rsid w:val="002C7CC7"/>
    <w:rsid w:val="002D27C3"/>
    <w:rsid w:val="002D644E"/>
    <w:rsid w:val="002E2CD8"/>
    <w:rsid w:val="002E4D2B"/>
    <w:rsid w:val="00302ACA"/>
    <w:rsid w:val="00310D49"/>
    <w:rsid w:val="003149F7"/>
    <w:rsid w:val="00316C70"/>
    <w:rsid w:val="00322512"/>
    <w:rsid w:val="00330401"/>
    <w:rsid w:val="00332260"/>
    <w:rsid w:val="00337274"/>
    <w:rsid w:val="003402E0"/>
    <w:rsid w:val="00350F43"/>
    <w:rsid w:val="0035163F"/>
    <w:rsid w:val="0035245F"/>
    <w:rsid w:val="003545E4"/>
    <w:rsid w:val="00355834"/>
    <w:rsid w:val="00362F5D"/>
    <w:rsid w:val="00366630"/>
    <w:rsid w:val="003705E5"/>
    <w:rsid w:val="00376C3D"/>
    <w:rsid w:val="003805D1"/>
    <w:rsid w:val="00382B70"/>
    <w:rsid w:val="003A1BE5"/>
    <w:rsid w:val="003A6919"/>
    <w:rsid w:val="003B1909"/>
    <w:rsid w:val="003C2C07"/>
    <w:rsid w:val="003C3039"/>
    <w:rsid w:val="003C5F06"/>
    <w:rsid w:val="003C6392"/>
    <w:rsid w:val="003C6BA6"/>
    <w:rsid w:val="003D37F2"/>
    <w:rsid w:val="003E1DBB"/>
    <w:rsid w:val="003E52CE"/>
    <w:rsid w:val="003E6F58"/>
    <w:rsid w:val="003F06CF"/>
    <w:rsid w:val="00413C13"/>
    <w:rsid w:val="00420B6D"/>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82B73"/>
    <w:rsid w:val="00490ABB"/>
    <w:rsid w:val="0049115C"/>
    <w:rsid w:val="00497D50"/>
    <w:rsid w:val="004B4FF9"/>
    <w:rsid w:val="004C0BF7"/>
    <w:rsid w:val="004C59E3"/>
    <w:rsid w:val="004D6A6A"/>
    <w:rsid w:val="004E6DC0"/>
    <w:rsid w:val="004F042B"/>
    <w:rsid w:val="004F0F5C"/>
    <w:rsid w:val="004F4650"/>
    <w:rsid w:val="005131AB"/>
    <w:rsid w:val="0051481D"/>
    <w:rsid w:val="00516754"/>
    <w:rsid w:val="00521642"/>
    <w:rsid w:val="005274C8"/>
    <w:rsid w:val="00534087"/>
    <w:rsid w:val="00545866"/>
    <w:rsid w:val="005476DB"/>
    <w:rsid w:val="00552AA7"/>
    <w:rsid w:val="00567A59"/>
    <w:rsid w:val="00576299"/>
    <w:rsid w:val="00580D4A"/>
    <w:rsid w:val="005817C7"/>
    <w:rsid w:val="005A1096"/>
    <w:rsid w:val="005A1295"/>
    <w:rsid w:val="005A2EC5"/>
    <w:rsid w:val="005A37A3"/>
    <w:rsid w:val="005A50A6"/>
    <w:rsid w:val="005C0003"/>
    <w:rsid w:val="005C2AF4"/>
    <w:rsid w:val="005C2BC8"/>
    <w:rsid w:val="005E0254"/>
    <w:rsid w:val="005E1CF3"/>
    <w:rsid w:val="005E387E"/>
    <w:rsid w:val="005E6C38"/>
    <w:rsid w:val="005E7787"/>
    <w:rsid w:val="005F1A9A"/>
    <w:rsid w:val="00600B02"/>
    <w:rsid w:val="00610343"/>
    <w:rsid w:val="00623E1A"/>
    <w:rsid w:val="006340AA"/>
    <w:rsid w:val="006369D3"/>
    <w:rsid w:val="0064744E"/>
    <w:rsid w:val="00655428"/>
    <w:rsid w:val="00656AB1"/>
    <w:rsid w:val="0066590E"/>
    <w:rsid w:val="00666B30"/>
    <w:rsid w:val="0067365F"/>
    <w:rsid w:val="006828D9"/>
    <w:rsid w:val="00694D9B"/>
    <w:rsid w:val="006A0748"/>
    <w:rsid w:val="006A5B18"/>
    <w:rsid w:val="006A5C3A"/>
    <w:rsid w:val="006A6B65"/>
    <w:rsid w:val="006B21DA"/>
    <w:rsid w:val="006C7546"/>
    <w:rsid w:val="007038E8"/>
    <w:rsid w:val="007121B6"/>
    <w:rsid w:val="00712A4A"/>
    <w:rsid w:val="00735892"/>
    <w:rsid w:val="007366F3"/>
    <w:rsid w:val="00740E19"/>
    <w:rsid w:val="0074471C"/>
    <w:rsid w:val="00747B24"/>
    <w:rsid w:val="00751DE1"/>
    <w:rsid w:val="00753B81"/>
    <w:rsid w:val="007572A8"/>
    <w:rsid w:val="00763E80"/>
    <w:rsid w:val="00765EB6"/>
    <w:rsid w:val="00770260"/>
    <w:rsid w:val="0077205B"/>
    <w:rsid w:val="00775ECE"/>
    <w:rsid w:val="00784B0F"/>
    <w:rsid w:val="00793B4A"/>
    <w:rsid w:val="00797CEF"/>
    <w:rsid w:val="007A21B7"/>
    <w:rsid w:val="007A27CA"/>
    <w:rsid w:val="007B40DF"/>
    <w:rsid w:val="007C3833"/>
    <w:rsid w:val="007C4D8D"/>
    <w:rsid w:val="007C7385"/>
    <w:rsid w:val="007D3C03"/>
    <w:rsid w:val="007E1109"/>
    <w:rsid w:val="007E6905"/>
    <w:rsid w:val="008012BD"/>
    <w:rsid w:val="00801E26"/>
    <w:rsid w:val="00802B9C"/>
    <w:rsid w:val="00802C5D"/>
    <w:rsid w:val="008333FD"/>
    <w:rsid w:val="00843333"/>
    <w:rsid w:val="00857EBB"/>
    <w:rsid w:val="00857FB4"/>
    <w:rsid w:val="008923C0"/>
    <w:rsid w:val="00892C20"/>
    <w:rsid w:val="00895E2C"/>
    <w:rsid w:val="008A0079"/>
    <w:rsid w:val="008A296E"/>
    <w:rsid w:val="008A53A7"/>
    <w:rsid w:val="008B4556"/>
    <w:rsid w:val="008B622D"/>
    <w:rsid w:val="008C2C59"/>
    <w:rsid w:val="008E0414"/>
    <w:rsid w:val="008F5EFB"/>
    <w:rsid w:val="00901E8D"/>
    <w:rsid w:val="009025B6"/>
    <w:rsid w:val="0090629F"/>
    <w:rsid w:val="009077AF"/>
    <w:rsid w:val="00910720"/>
    <w:rsid w:val="009446F2"/>
    <w:rsid w:val="00945BA0"/>
    <w:rsid w:val="0094731B"/>
    <w:rsid w:val="00947AED"/>
    <w:rsid w:val="0096530F"/>
    <w:rsid w:val="00973F85"/>
    <w:rsid w:val="00974B91"/>
    <w:rsid w:val="00984D92"/>
    <w:rsid w:val="00984D95"/>
    <w:rsid w:val="00986E83"/>
    <w:rsid w:val="00991DBC"/>
    <w:rsid w:val="009B1D17"/>
    <w:rsid w:val="009B3220"/>
    <w:rsid w:val="009C7AF4"/>
    <w:rsid w:val="009D5008"/>
    <w:rsid w:val="00A039D0"/>
    <w:rsid w:val="00A20E89"/>
    <w:rsid w:val="00A30159"/>
    <w:rsid w:val="00A41895"/>
    <w:rsid w:val="00A440F3"/>
    <w:rsid w:val="00A51963"/>
    <w:rsid w:val="00A54EB3"/>
    <w:rsid w:val="00A5574B"/>
    <w:rsid w:val="00A6628F"/>
    <w:rsid w:val="00A669C4"/>
    <w:rsid w:val="00A71607"/>
    <w:rsid w:val="00A723E2"/>
    <w:rsid w:val="00A80A9F"/>
    <w:rsid w:val="00A81412"/>
    <w:rsid w:val="00A944A6"/>
    <w:rsid w:val="00A9664A"/>
    <w:rsid w:val="00AA0CFD"/>
    <w:rsid w:val="00AA18A2"/>
    <w:rsid w:val="00AA5544"/>
    <w:rsid w:val="00AB7522"/>
    <w:rsid w:val="00AC22B3"/>
    <w:rsid w:val="00AD0D5A"/>
    <w:rsid w:val="00AE0E77"/>
    <w:rsid w:val="00AF0CDF"/>
    <w:rsid w:val="00AF6D3D"/>
    <w:rsid w:val="00B031DD"/>
    <w:rsid w:val="00B06777"/>
    <w:rsid w:val="00B06B7E"/>
    <w:rsid w:val="00B0750B"/>
    <w:rsid w:val="00B07995"/>
    <w:rsid w:val="00B07B33"/>
    <w:rsid w:val="00B10795"/>
    <w:rsid w:val="00B1442A"/>
    <w:rsid w:val="00B165CA"/>
    <w:rsid w:val="00B1716C"/>
    <w:rsid w:val="00B35145"/>
    <w:rsid w:val="00B3769D"/>
    <w:rsid w:val="00B43505"/>
    <w:rsid w:val="00B50EC7"/>
    <w:rsid w:val="00B67ADA"/>
    <w:rsid w:val="00B75E0F"/>
    <w:rsid w:val="00B77896"/>
    <w:rsid w:val="00B81B65"/>
    <w:rsid w:val="00B82C01"/>
    <w:rsid w:val="00B92153"/>
    <w:rsid w:val="00BB2959"/>
    <w:rsid w:val="00BB3C28"/>
    <w:rsid w:val="00BB61EB"/>
    <w:rsid w:val="00BC6A88"/>
    <w:rsid w:val="00BD1C72"/>
    <w:rsid w:val="00BD36A8"/>
    <w:rsid w:val="00BD4195"/>
    <w:rsid w:val="00BD5EC9"/>
    <w:rsid w:val="00BE12CF"/>
    <w:rsid w:val="00BF2305"/>
    <w:rsid w:val="00C06C4D"/>
    <w:rsid w:val="00C104DA"/>
    <w:rsid w:val="00C137B9"/>
    <w:rsid w:val="00C151AE"/>
    <w:rsid w:val="00C1768E"/>
    <w:rsid w:val="00C22B56"/>
    <w:rsid w:val="00C2476C"/>
    <w:rsid w:val="00C2582D"/>
    <w:rsid w:val="00C41A9E"/>
    <w:rsid w:val="00C50A04"/>
    <w:rsid w:val="00C55608"/>
    <w:rsid w:val="00C63FAB"/>
    <w:rsid w:val="00C64052"/>
    <w:rsid w:val="00C662B0"/>
    <w:rsid w:val="00C67962"/>
    <w:rsid w:val="00C72559"/>
    <w:rsid w:val="00C735C7"/>
    <w:rsid w:val="00C75029"/>
    <w:rsid w:val="00C76CF3"/>
    <w:rsid w:val="00C8376D"/>
    <w:rsid w:val="00C904EC"/>
    <w:rsid w:val="00C906D6"/>
    <w:rsid w:val="00C92CE5"/>
    <w:rsid w:val="00CA565E"/>
    <w:rsid w:val="00CA7290"/>
    <w:rsid w:val="00CC1886"/>
    <w:rsid w:val="00CC4C4A"/>
    <w:rsid w:val="00CD47A6"/>
    <w:rsid w:val="00CD49E6"/>
    <w:rsid w:val="00CE1920"/>
    <w:rsid w:val="00CE3116"/>
    <w:rsid w:val="00CE77F7"/>
    <w:rsid w:val="00CF0BEA"/>
    <w:rsid w:val="00CF7C45"/>
    <w:rsid w:val="00D02F15"/>
    <w:rsid w:val="00D06239"/>
    <w:rsid w:val="00D06F56"/>
    <w:rsid w:val="00D06F63"/>
    <w:rsid w:val="00D41067"/>
    <w:rsid w:val="00D44EF8"/>
    <w:rsid w:val="00D5594D"/>
    <w:rsid w:val="00D65D77"/>
    <w:rsid w:val="00D82C1C"/>
    <w:rsid w:val="00D86271"/>
    <w:rsid w:val="00D91C79"/>
    <w:rsid w:val="00D9534C"/>
    <w:rsid w:val="00DA2AED"/>
    <w:rsid w:val="00DB3903"/>
    <w:rsid w:val="00DB7DC8"/>
    <w:rsid w:val="00DC1FFE"/>
    <w:rsid w:val="00DC5DE2"/>
    <w:rsid w:val="00DC6A2D"/>
    <w:rsid w:val="00DD4DE4"/>
    <w:rsid w:val="00DE350E"/>
    <w:rsid w:val="00DE46EE"/>
    <w:rsid w:val="00DE67CB"/>
    <w:rsid w:val="00DF1814"/>
    <w:rsid w:val="00E23982"/>
    <w:rsid w:val="00E34CF3"/>
    <w:rsid w:val="00E35F7C"/>
    <w:rsid w:val="00E36A48"/>
    <w:rsid w:val="00E427BE"/>
    <w:rsid w:val="00E42E29"/>
    <w:rsid w:val="00E439B0"/>
    <w:rsid w:val="00E52A5A"/>
    <w:rsid w:val="00E543B5"/>
    <w:rsid w:val="00E54BF2"/>
    <w:rsid w:val="00E57252"/>
    <w:rsid w:val="00E72DA3"/>
    <w:rsid w:val="00E7463C"/>
    <w:rsid w:val="00E85B29"/>
    <w:rsid w:val="00E94C4A"/>
    <w:rsid w:val="00EA089F"/>
    <w:rsid w:val="00EA5B1C"/>
    <w:rsid w:val="00EB1C45"/>
    <w:rsid w:val="00EB1F75"/>
    <w:rsid w:val="00EB504E"/>
    <w:rsid w:val="00EC17AF"/>
    <w:rsid w:val="00ED4CA1"/>
    <w:rsid w:val="00ED5C03"/>
    <w:rsid w:val="00EE06D1"/>
    <w:rsid w:val="00EE7408"/>
    <w:rsid w:val="00EF4517"/>
    <w:rsid w:val="00EF4F15"/>
    <w:rsid w:val="00F00E85"/>
    <w:rsid w:val="00F07D00"/>
    <w:rsid w:val="00F15548"/>
    <w:rsid w:val="00F15E20"/>
    <w:rsid w:val="00F16583"/>
    <w:rsid w:val="00F24D03"/>
    <w:rsid w:val="00F350F2"/>
    <w:rsid w:val="00F420E5"/>
    <w:rsid w:val="00F5217E"/>
    <w:rsid w:val="00F53911"/>
    <w:rsid w:val="00F633D6"/>
    <w:rsid w:val="00F659A5"/>
    <w:rsid w:val="00F819C7"/>
    <w:rsid w:val="00F85129"/>
    <w:rsid w:val="00FA3065"/>
    <w:rsid w:val="00FA51F8"/>
    <w:rsid w:val="00FC75A6"/>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01C354"/>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nl-NL"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unhideWhenUsed/>
    <w:rsid w:val="001E5860"/>
  </w:style>
  <w:style w:type="character" w:customStyle="1" w:styleId="KommentartextZchn1">
    <w:name w:val="Kommentartext Zchn1"/>
    <w:basedOn w:val="Absatz-Standardschriftart"/>
    <w:link w:val="Kommentartext"/>
    <w:uiPriority w:val="99"/>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BesuchterLink">
    <w:name w:val="FollowedHyperlink"/>
    <w:basedOn w:val="Absatz-Standardschriftart"/>
    <w:uiPriority w:val="99"/>
    <w:semiHidden/>
    <w:unhideWhenUsed/>
    <w:rsid w:val="00376C3D"/>
    <w:rPr>
      <w:color w:val="954F72" w:themeColor="followedHyperlink"/>
      <w:u w:val="single"/>
    </w:rPr>
  </w:style>
  <w:style w:type="character" w:styleId="Kommentarzeichen">
    <w:name w:val="annotation reference"/>
    <w:basedOn w:val="Absatz-Standardschriftart"/>
    <w:uiPriority w:val="99"/>
    <w:semiHidden/>
    <w:unhideWhenUsed/>
    <w:rsid w:val="007C38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79B16-5AB5-419B-B9CC-97A508233D6A}">
  <ds:schemaRefs>
    <ds:schemaRef ds:uri="http://schemas.microsoft.com/sharepoint/v3/contenttype/forms"/>
  </ds:schemaRefs>
</ds:datastoreItem>
</file>

<file path=customXml/itemProps2.xml><?xml version="1.0" encoding="utf-8"?>
<ds:datastoreItem xmlns:ds="http://schemas.openxmlformats.org/officeDocument/2006/customXml" ds:itemID="{4078809B-626E-4B9C-A4FA-CE333E6365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CFCDCA-26DD-4F5E-A8AB-EB5B5B4CD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5B1E4-6A2A-4CB0-8FD7-F42E4B9B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5266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Microsoft</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Ralf Vester</cp:lastModifiedBy>
  <cp:revision>5</cp:revision>
  <cp:lastPrinted>2019-06-04T12:30:00Z</cp:lastPrinted>
  <dcterms:created xsi:type="dcterms:W3CDTF">2019-06-06T09:56:00Z</dcterms:created>
  <dcterms:modified xsi:type="dcterms:W3CDTF">2019-06-12T06:28:00Z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