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DC6BE4" w14:textId="0929CBB8" w:rsidR="004568A1" w:rsidRPr="008255D9" w:rsidRDefault="004568A1" w:rsidP="004568A1">
      <w:pPr>
        <w:snapToGrid w:val="0"/>
        <w:ind w:rightChars="-15" w:right="-30"/>
        <w:jc w:val="center"/>
        <w:rPr>
          <w:rFonts w:ascii="Helvetica" w:eastAsia="Dotum" w:hAnsi="Helvetica" w:cs="Helvetica"/>
          <w:b/>
          <w:color w:val="ED7D31"/>
          <w:sz w:val="32"/>
          <w:szCs w:val="32"/>
        </w:rPr>
      </w:pPr>
      <w:bookmarkStart w:id="0" w:name="_GoBack"/>
      <w:bookmarkEnd w:id="0"/>
      <w:r>
        <w:rPr>
          <w:rFonts w:ascii="Helvetica" w:hAnsi="Helvetica"/>
          <w:b/>
          <w:color w:val="ED7D31"/>
          <w:sz w:val="32"/>
          <w:szCs w:val="32"/>
        </w:rPr>
        <w:t>Hankook Tire annonce ses résultats financiers pour le premier trimestre 2019</w:t>
      </w:r>
    </w:p>
    <w:p w14:paraId="4F524C56" w14:textId="77777777" w:rsidR="002961AD" w:rsidRPr="00D37DD0" w:rsidRDefault="002961AD" w:rsidP="002C692F">
      <w:pPr>
        <w:spacing w:line="320" w:lineRule="exact"/>
        <w:rPr>
          <w:b/>
          <w:sz w:val="21"/>
        </w:rPr>
      </w:pPr>
    </w:p>
    <w:p w14:paraId="23475CD4" w14:textId="43E7E9B0" w:rsidR="002C692F" w:rsidRPr="00AF7181" w:rsidRDefault="00B60EAB" w:rsidP="002C692F">
      <w:pPr>
        <w:spacing w:line="320" w:lineRule="exact"/>
        <w:rPr>
          <w:b/>
          <w:sz w:val="22"/>
          <w:szCs w:val="22"/>
        </w:rPr>
      </w:pPr>
      <w:bookmarkStart w:id="1" w:name="_Hlk6941758"/>
      <w:r>
        <w:rPr>
          <w:b/>
          <w:iCs/>
          <w:sz w:val="22"/>
          <w:szCs w:val="22"/>
        </w:rPr>
        <w:t>Hankook Tire a publié le résultat de ses ventes pour le premier trimestre 2019 qui s’élève à 1,64 billions de KRW pour 140,1 milliards de KRW de bénéfice d'e</w:t>
      </w:r>
      <w:r w:rsidR="00D37DD0">
        <w:rPr>
          <w:b/>
          <w:iCs/>
          <w:sz w:val="22"/>
          <w:szCs w:val="22"/>
        </w:rPr>
        <w:t>xploitation. Les pneumatiques en</w:t>
      </w:r>
      <w:r>
        <w:rPr>
          <w:b/>
          <w:iCs/>
          <w:sz w:val="22"/>
          <w:szCs w:val="22"/>
        </w:rPr>
        <w:t xml:space="preserve"> 18 pouces et plus ont représenté 53,9 % du total des ventes. Cela représente une augmentation de 3,3 % par rapport à la même période l’année dernière, renforçant à la fois le secteur des produits UHP et l’image de la marque.</w:t>
      </w:r>
    </w:p>
    <w:bookmarkEnd w:id="1"/>
    <w:p w14:paraId="03C105D7" w14:textId="48EAB59F" w:rsidR="002C692F" w:rsidRPr="00D37DD0" w:rsidRDefault="002C692F" w:rsidP="002C692F">
      <w:pPr>
        <w:spacing w:line="320" w:lineRule="exact"/>
        <w:rPr>
          <w:b/>
          <w:sz w:val="21"/>
        </w:rPr>
      </w:pPr>
    </w:p>
    <w:p w14:paraId="782D00E7" w14:textId="22394BFC" w:rsidR="007C0253" w:rsidRPr="007C0253" w:rsidRDefault="008B3D1F" w:rsidP="007C0253">
      <w:pPr>
        <w:spacing w:line="320" w:lineRule="exact"/>
        <w:rPr>
          <w:sz w:val="21"/>
          <w:szCs w:val="21"/>
        </w:rPr>
      </w:pPr>
      <w:r>
        <w:rPr>
          <w:b/>
          <w:i/>
          <w:sz w:val="21"/>
          <w:szCs w:val="21"/>
        </w:rPr>
        <w:t xml:space="preserve">Séoul, Corée / </w:t>
      </w:r>
      <w:proofErr w:type="spellStart"/>
      <w:r>
        <w:rPr>
          <w:b/>
          <w:i/>
          <w:sz w:val="21"/>
          <w:szCs w:val="21"/>
        </w:rPr>
        <w:t>Neu-Isenburg</w:t>
      </w:r>
      <w:proofErr w:type="spellEnd"/>
      <w:r>
        <w:rPr>
          <w:b/>
          <w:i/>
          <w:sz w:val="21"/>
          <w:szCs w:val="21"/>
        </w:rPr>
        <w:t>, Allemagne, 2 mai 2019</w:t>
      </w:r>
      <w:r>
        <w:rPr>
          <w:sz w:val="21"/>
          <w:szCs w:val="21"/>
        </w:rPr>
        <w:t xml:space="preserve"> – Hankook Tire a publié ses résultats financiers pour le premier trimestre 2019 avec des ventes mondiales consolidées de 1,64 billions de KRW (1,28 milliard d’euros) et un bénéfice d’exploitation de 140,1 milliards de KRW (109,6 millions d’euros).</w:t>
      </w:r>
    </w:p>
    <w:p w14:paraId="71889833" w14:textId="77777777" w:rsidR="007C0253" w:rsidRPr="00D37DD0" w:rsidRDefault="007C0253" w:rsidP="007C0253">
      <w:pPr>
        <w:spacing w:line="320" w:lineRule="exact"/>
        <w:rPr>
          <w:sz w:val="21"/>
          <w:szCs w:val="21"/>
        </w:rPr>
      </w:pPr>
    </w:p>
    <w:p w14:paraId="2043C727" w14:textId="2CCEDA7C" w:rsidR="007C0253" w:rsidRPr="007C0253" w:rsidRDefault="007C0253" w:rsidP="007C0253">
      <w:pPr>
        <w:spacing w:line="320" w:lineRule="exact"/>
        <w:rPr>
          <w:sz w:val="21"/>
          <w:szCs w:val="21"/>
        </w:rPr>
      </w:pPr>
      <w:r>
        <w:rPr>
          <w:sz w:val="21"/>
          <w:szCs w:val="21"/>
        </w:rPr>
        <w:t>Basés sur les technologies de pointe de l’entreprise et une certaine exigence en termes de qualité, les pneumatiques 18 pouces et plus ont représenté 5</w:t>
      </w:r>
      <w:r w:rsidR="00D37DD0">
        <w:rPr>
          <w:sz w:val="21"/>
          <w:szCs w:val="21"/>
        </w:rPr>
        <w:t>3,9 % des pneumatiques Tourisme</w:t>
      </w:r>
      <w:r>
        <w:rPr>
          <w:sz w:val="21"/>
          <w:szCs w:val="21"/>
        </w:rPr>
        <w:t>, entraînant une augmentation de 3,3 % par rapport à la même période l'année dernière et renforçant à la fois le secteur des produits UHP et l’image de la marque.</w:t>
      </w:r>
    </w:p>
    <w:p w14:paraId="633BE8ED" w14:textId="77777777" w:rsidR="007C0253" w:rsidRPr="00D37DD0" w:rsidRDefault="007C0253" w:rsidP="007C0253">
      <w:pPr>
        <w:spacing w:line="320" w:lineRule="exact"/>
        <w:rPr>
          <w:sz w:val="21"/>
          <w:szCs w:val="21"/>
        </w:rPr>
      </w:pPr>
    </w:p>
    <w:p w14:paraId="0C63AA10" w14:textId="074C93AD" w:rsidR="007C0253" w:rsidRPr="007C0253" w:rsidRDefault="00F96004" w:rsidP="007C0253">
      <w:pPr>
        <w:spacing w:line="320" w:lineRule="exact"/>
        <w:rPr>
          <w:sz w:val="21"/>
          <w:szCs w:val="21"/>
        </w:rPr>
      </w:pPr>
      <w:r>
        <w:rPr>
          <w:sz w:val="21"/>
          <w:szCs w:val="21"/>
        </w:rPr>
        <w:t xml:space="preserve">Le ralentissement de la croissance du secteur automobile mondial a eu un impact négatif sur les ventes. L’augmentation des ventes de pneumatiques </w:t>
      </w:r>
      <w:r w:rsidR="00D37DD0">
        <w:rPr>
          <w:sz w:val="21"/>
          <w:szCs w:val="21"/>
        </w:rPr>
        <w:t>UHP</w:t>
      </w:r>
      <w:r>
        <w:rPr>
          <w:sz w:val="21"/>
          <w:szCs w:val="21"/>
        </w:rPr>
        <w:t xml:space="preserve"> </w:t>
      </w:r>
      <w:r w:rsidR="00D37DD0">
        <w:rPr>
          <w:sz w:val="21"/>
          <w:szCs w:val="21"/>
        </w:rPr>
        <w:t>et</w:t>
      </w:r>
      <w:r>
        <w:rPr>
          <w:sz w:val="21"/>
          <w:szCs w:val="21"/>
        </w:rPr>
        <w:t xml:space="preserve"> l’approvisionnement en pneumatiques d’équipement d’origine pour camionnettes et SUV ont entraîné une augmentation des ventes de pneumatiques </w:t>
      </w:r>
      <w:r w:rsidR="00D37DD0">
        <w:rPr>
          <w:sz w:val="21"/>
          <w:szCs w:val="21"/>
        </w:rPr>
        <w:t>Tourisme</w:t>
      </w:r>
      <w:r>
        <w:rPr>
          <w:sz w:val="21"/>
          <w:szCs w:val="21"/>
        </w:rPr>
        <w:t xml:space="preserve"> en Amérique du Nord.</w:t>
      </w:r>
    </w:p>
    <w:p w14:paraId="667FD2BF" w14:textId="77777777" w:rsidR="007C0253" w:rsidRPr="00D37DD0" w:rsidRDefault="007C0253" w:rsidP="007C0253">
      <w:pPr>
        <w:spacing w:line="320" w:lineRule="exact"/>
        <w:rPr>
          <w:sz w:val="21"/>
          <w:szCs w:val="21"/>
        </w:rPr>
      </w:pPr>
    </w:p>
    <w:p w14:paraId="67572B9E" w14:textId="73B5DAD1" w:rsidR="00E14A56" w:rsidRDefault="007C0253" w:rsidP="002C692F">
      <w:pPr>
        <w:spacing w:line="320" w:lineRule="exact"/>
        <w:rPr>
          <w:sz w:val="21"/>
        </w:rPr>
      </w:pPr>
      <w:r>
        <w:rPr>
          <w:sz w:val="21"/>
          <w:szCs w:val="21"/>
        </w:rPr>
        <w:t>Han</w:t>
      </w:r>
      <w:r w:rsidR="00D37DD0">
        <w:rPr>
          <w:sz w:val="21"/>
          <w:szCs w:val="21"/>
        </w:rPr>
        <w:t>kook Tire prévoit de renforcer s</w:t>
      </w:r>
      <w:r>
        <w:rPr>
          <w:sz w:val="21"/>
          <w:szCs w:val="21"/>
        </w:rPr>
        <w:t>a position en tant que marque premium en augmentant les ventes de</w:t>
      </w:r>
      <w:r w:rsidR="00D37DD0">
        <w:rPr>
          <w:sz w:val="21"/>
          <w:szCs w:val="21"/>
        </w:rPr>
        <w:t xml:space="preserve"> pneumatiques en</w:t>
      </w:r>
      <w:r>
        <w:rPr>
          <w:sz w:val="21"/>
          <w:szCs w:val="21"/>
        </w:rPr>
        <w:t xml:space="preserve"> 18 pouces et plus sur les principaux marchés, en fournissant des pneumatiques </w:t>
      </w:r>
      <w:r w:rsidR="00D37DD0">
        <w:rPr>
          <w:sz w:val="21"/>
          <w:szCs w:val="21"/>
        </w:rPr>
        <w:t>en première monte</w:t>
      </w:r>
      <w:r>
        <w:rPr>
          <w:sz w:val="21"/>
          <w:szCs w:val="21"/>
        </w:rPr>
        <w:t xml:space="preserve"> pour les voitures h</w:t>
      </w:r>
      <w:r w:rsidR="00D37DD0">
        <w:rPr>
          <w:sz w:val="21"/>
          <w:szCs w:val="21"/>
        </w:rPr>
        <w:t>aut de gamme et en améliorant sa</w:t>
      </w:r>
      <w:r>
        <w:rPr>
          <w:sz w:val="21"/>
          <w:szCs w:val="21"/>
        </w:rPr>
        <w:t xml:space="preserve"> compétitivité dans les secteurs des produits </w:t>
      </w:r>
      <w:r w:rsidR="00D37DD0">
        <w:rPr>
          <w:sz w:val="21"/>
          <w:szCs w:val="21"/>
        </w:rPr>
        <w:t>premium</w:t>
      </w:r>
      <w:r>
        <w:rPr>
          <w:sz w:val="21"/>
          <w:szCs w:val="21"/>
        </w:rPr>
        <w:t>. Hankook Tire envisage également de dive</w:t>
      </w:r>
      <w:r w:rsidR="00D37DD0">
        <w:rPr>
          <w:sz w:val="21"/>
          <w:szCs w:val="21"/>
        </w:rPr>
        <w:t xml:space="preserve">rsifier son portefeuille en </w:t>
      </w:r>
      <w:r>
        <w:rPr>
          <w:sz w:val="21"/>
          <w:szCs w:val="21"/>
        </w:rPr>
        <w:t xml:space="preserve">équipements d'origine afin d'établir une structure de croissance stable et d'optimiser les stratégies de distribution pour chaque région. </w:t>
      </w:r>
    </w:p>
    <w:p w14:paraId="63F4A621" w14:textId="24CCAE51" w:rsidR="00CF5BFA" w:rsidRPr="002C692F" w:rsidRDefault="00CF5BFA" w:rsidP="00CF5BFA">
      <w:pPr>
        <w:spacing w:line="320" w:lineRule="exact"/>
        <w:jc w:val="center"/>
        <w:rPr>
          <w:sz w:val="21"/>
        </w:rPr>
      </w:pPr>
      <w:r>
        <w:rPr>
          <w:sz w:val="21"/>
        </w:rPr>
        <w:t>###</w:t>
      </w:r>
    </w:p>
    <w:p w14:paraId="163130A8" w14:textId="77777777" w:rsidR="0079149B" w:rsidRPr="0060258D" w:rsidRDefault="0079149B" w:rsidP="0079149B">
      <w:pPr>
        <w:rPr>
          <w:rFonts w:ascii="Times Roman" w:hAnsi="Times Roman"/>
          <w:bCs/>
          <w:lang w:val="en-US"/>
        </w:rPr>
      </w:pPr>
    </w:p>
    <w:p w14:paraId="5BF8BA0D" w14:textId="77777777" w:rsidR="00CF5BFA" w:rsidRPr="00056BA7" w:rsidRDefault="00CF5BFA" w:rsidP="00CF5BFA">
      <w:pPr>
        <w:widowControl/>
        <w:jc w:val="left"/>
        <w:rPr>
          <w:rFonts w:asciiTheme="minorBidi" w:hAnsiTheme="minorBidi" w:cstheme="minorBidi"/>
          <w:b/>
          <w:sz w:val="22"/>
          <w:szCs w:val="22"/>
        </w:rPr>
      </w:pPr>
      <w:r>
        <w:rPr>
          <w:rFonts w:asciiTheme="minorBidi" w:hAnsiTheme="minorBidi"/>
          <w:b/>
          <w:sz w:val="22"/>
          <w:szCs w:val="22"/>
        </w:rPr>
        <w:t>Résultat financier consolidé - T1 2019</w:t>
      </w:r>
    </w:p>
    <w:tbl>
      <w:tblPr>
        <w:tblStyle w:val="Grilledutableau"/>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CF5BFA" w:rsidRPr="00056BA7" w14:paraId="7E2C9F5F" w14:textId="77777777" w:rsidTr="000C2A48">
        <w:trPr>
          <w:trHeight w:val="342"/>
        </w:trPr>
        <w:tc>
          <w:tcPr>
            <w:tcW w:w="2552" w:type="dxa"/>
            <w:tcBorders>
              <w:bottom w:val="double" w:sz="4" w:space="0" w:color="auto"/>
              <w:right w:val="double" w:sz="4" w:space="0" w:color="auto"/>
            </w:tcBorders>
            <w:shd w:val="clear" w:color="auto" w:fill="7F7F7F" w:themeFill="text1" w:themeFillTint="80"/>
            <w:vAlign w:val="center"/>
          </w:tcPr>
          <w:p w14:paraId="70066680" w14:textId="77777777" w:rsidR="00CF5BFA" w:rsidRPr="00056BA7"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(Unité : milliards de KRW)</w:t>
            </w:r>
          </w:p>
        </w:tc>
        <w:tc>
          <w:tcPr>
            <w:tcW w:w="2598" w:type="dxa"/>
            <w:tcBorders>
              <w:bottom w:val="double" w:sz="4" w:space="0" w:color="auto"/>
              <w:right w:val="double" w:sz="4" w:space="0" w:color="auto"/>
            </w:tcBorders>
            <w:shd w:val="clear" w:color="auto" w:fill="7F7F7F" w:themeFill="text1" w:themeFillTint="80"/>
            <w:vAlign w:val="center"/>
          </w:tcPr>
          <w:p w14:paraId="40973E47" w14:textId="77777777" w:rsidR="00CF5BFA" w:rsidRPr="00056BA7"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2018</w:t>
            </w:r>
          </w:p>
        </w:tc>
        <w:tc>
          <w:tcPr>
            <w:tcW w:w="2599" w:type="dxa"/>
            <w:tcBorders>
              <w:bottom w:val="double" w:sz="4" w:space="0" w:color="auto"/>
              <w:right w:val="double" w:sz="4" w:space="0" w:color="auto"/>
            </w:tcBorders>
            <w:shd w:val="clear" w:color="auto" w:fill="7F7F7F" w:themeFill="text1" w:themeFillTint="80"/>
            <w:vAlign w:val="center"/>
          </w:tcPr>
          <w:p w14:paraId="053CF45A" w14:textId="77777777" w:rsidR="00CF5BF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T4 2018</w:t>
            </w:r>
          </w:p>
        </w:tc>
        <w:tc>
          <w:tcPr>
            <w:tcW w:w="2599" w:type="dxa"/>
            <w:tcBorders>
              <w:left w:val="double" w:sz="4" w:space="0" w:color="auto"/>
              <w:bottom w:val="double" w:sz="4" w:space="0" w:color="auto"/>
              <w:right w:val="nil"/>
            </w:tcBorders>
            <w:shd w:val="clear" w:color="auto" w:fill="7F7F7F" w:themeFill="text1" w:themeFillTint="80"/>
            <w:vAlign w:val="center"/>
          </w:tcPr>
          <w:p w14:paraId="0E76C9E9" w14:textId="77777777" w:rsidR="00CF5BFA" w:rsidRPr="00056BA7"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2019</w:t>
            </w:r>
          </w:p>
        </w:tc>
      </w:tr>
      <w:tr w:rsidR="00CF5BFA" w:rsidRPr="00D8322A" w14:paraId="0E92AB76" w14:textId="77777777" w:rsidTr="000C2A48">
        <w:trPr>
          <w:trHeight w:val="342"/>
        </w:trPr>
        <w:tc>
          <w:tcPr>
            <w:tcW w:w="2552" w:type="dxa"/>
            <w:tcBorders>
              <w:top w:val="double" w:sz="4" w:space="0" w:color="auto"/>
              <w:right w:val="double" w:sz="4" w:space="0" w:color="auto"/>
            </w:tcBorders>
            <w:vAlign w:val="center"/>
          </w:tcPr>
          <w:p w14:paraId="10EAF467" w14:textId="77777777" w:rsidR="00CF5BFA" w:rsidRPr="00D8322A" w:rsidRDefault="00CF5BFA" w:rsidP="000C2A48">
            <w:pPr>
              <w:snapToGrid w:val="0"/>
              <w:ind w:rightChars="56" w:right="112"/>
              <w:jc w:val="center"/>
              <w:rPr>
                <w:rFonts w:asciiTheme="minorBidi" w:hAnsiTheme="minorBidi"/>
                <w:b/>
                <w:color w:val="000000" w:themeColor="text1"/>
              </w:rPr>
            </w:pPr>
            <w:r>
              <w:rPr>
                <w:rFonts w:asciiTheme="minorBidi" w:hAnsiTheme="minorBidi"/>
                <w:b/>
                <w:color w:val="000000" w:themeColor="text1"/>
              </w:rPr>
              <w:t>Ventes</w:t>
            </w:r>
          </w:p>
        </w:tc>
        <w:tc>
          <w:tcPr>
            <w:tcW w:w="2598" w:type="dxa"/>
            <w:tcBorders>
              <w:top w:val="double" w:sz="4" w:space="0" w:color="auto"/>
              <w:right w:val="double" w:sz="4" w:space="0" w:color="auto"/>
            </w:tcBorders>
            <w:vAlign w:val="center"/>
          </w:tcPr>
          <w:p w14:paraId="20AED4AF" w14:textId="77777777" w:rsidR="00CF5BFA" w:rsidRPr="00553142" w:rsidRDefault="00CF5BFA" w:rsidP="000C2A48">
            <w:pPr>
              <w:jc w:val="center"/>
              <w:rPr>
                <w:rFonts w:asciiTheme="minorBidi" w:hAnsiTheme="minorBidi"/>
                <w:b/>
              </w:rPr>
            </w:pPr>
            <w:r>
              <w:rPr>
                <w:rFonts w:asciiTheme="minorBidi" w:hAnsiTheme="minorBidi"/>
                <w:b/>
              </w:rPr>
              <w:t>1.609,10</w:t>
            </w:r>
          </w:p>
        </w:tc>
        <w:tc>
          <w:tcPr>
            <w:tcW w:w="2599" w:type="dxa"/>
            <w:tcBorders>
              <w:top w:val="double" w:sz="4" w:space="0" w:color="auto"/>
              <w:right w:val="double" w:sz="4" w:space="0" w:color="auto"/>
            </w:tcBorders>
            <w:vAlign w:val="center"/>
          </w:tcPr>
          <w:p w14:paraId="6E21F911" w14:textId="77777777" w:rsidR="00CF5BFA" w:rsidRPr="00553142" w:rsidRDefault="00CF5BFA" w:rsidP="000C2A48">
            <w:pPr>
              <w:jc w:val="center"/>
              <w:rPr>
                <w:rFonts w:asciiTheme="minorBidi" w:hAnsiTheme="minorBidi"/>
                <w:b/>
              </w:rPr>
            </w:pPr>
            <w:r>
              <w:rPr>
                <w:rFonts w:asciiTheme="minorBidi" w:hAnsiTheme="minorBidi"/>
                <w:b/>
              </w:rPr>
              <w:t>1.725,20</w:t>
            </w:r>
          </w:p>
        </w:tc>
        <w:tc>
          <w:tcPr>
            <w:tcW w:w="2599" w:type="dxa"/>
            <w:tcBorders>
              <w:top w:val="double" w:sz="4" w:space="0" w:color="auto"/>
              <w:left w:val="double" w:sz="4" w:space="0" w:color="auto"/>
              <w:right w:val="nil"/>
            </w:tcBorders>
            <w:shd w:val="clear" w:color="auto" w:fill="auto"/>
            <w:vAlign w:val="center"/>
          </w:tcPr>
          <w:p w14:paraId="285CE38F" w14:textId="22722C98" w:rsidR="00CF5BFA" w:rsidRPr="00553142" w:rsidRDefault="00CF5BFA" w:rsidP="000C2A48">
            <w:pPr>
              <w:jc w:val="center"/>
              <w:rPr>
                <w:rFonts w:asciiTheme="minorBidi" w:hAnsiTheme="minorBidi"/>
                <w:b/>
              </w:rPr>
            </w:pPr>
            <w:r>
              <w:rPr>
                <w:rFonts w:asciiTheme="minorBidi" w:hAnsiTheme="minorBidi"/>
                <w:b/>
              </w:rPr>
              <w:t>1.642,40</w:t>
            </w:r>
          </w:p>
        </w:tc>
      </w:tr>
      <w:tr w:rsidR="00CF5BFA" w:rsidRPr="00D8322A" w14:paraId="1F8F8027" w14:textId="77777777" w:rsidTr="000C2A48">
        <w:trPr>
          <w:trHeight w:val="342"/>
        </w:trPr>
        <w:tc>
          <w:tcPr>
            <w:tcW w:w="2552" w:type="dxa"/>
            <w:tcBorders>
              <w:right w:val="double" w:sz="4" w:space="0" w:color="auto"/>
            </w:tcBorders>
            <w:vAlign w:val="center"/>
          </w:tcPr>
          <w:p w14:paraId="2BC87E6C" w14:textId="77777777" w:rsidR="00CF5BFA" w:rsidRPr="00D8322A" w:rsidRDefault="00CF5BFA" w:rsidP="000C2A48">
            <w:pPr>
              <w:snapToGrid w:val="0"/>
              <w:ind w:rightChars="56" w:right="112"/>
              <w:jc w:val="center"/>
              <w:rPr>
                <w:rFonts w:asciiTheme="minorBidi" w:hAnsiTheme="minorBidi"/>
                <w:b/>
                <w:color w:val="000000" w:themeColor="text1"/>
              </w:rPr>
            </w:pPr>
            <w:r>
              <w:rPr>
                <w:rFonts w:asciiTheme="minorBidi" w:hAnsiTheme="minorBidi"/>
                <w:b/>
                <w:color w:val="000000" w:themeColor="text1"/>
              </w:rPr>
              <w:t>Bénéfice d'exploitation</w:t>
            </w:r>
          </w:p>
        </w:tc>
        <w:tc>
          <w:tcPr>
            <w:tcW w:w="2598" w:type="dxa"/>
            <w:tcBorders>
              <w:right w:val="double" w:sz="4" w:space="0" w:color="auto"/>
            </w:tcBorders>
            <w:vAlign w:val="center"/>
          </w:tcPr>
          <w:p w14:paraId="45A6C3AF" w14:textId="77777777" w:rsidR="00CF5BFA" w:rsidRPr="00553142" w:rsidRDefault="00CF5BFA" w:rsidP="000C2A48">
            <w:pPr>
              <w:jc w:val="center"/>
              <w:rPr>
                <w:rFonts w:asciiTheme="minorBidi" w:hAnsiTheme="minorBidi"/>
                <w:b/>
              </w:rPr>
            </w:pPr>
            <w:r>
              <w:rPr>
                <w:rFonts w:asciiTheme="minorBidi" w:hAnsiTheme="minorBidi"/>
                <w:b/>
              </w:rPr>
              <w:t>184,8</w:t>
            </w:r>
          </w:p>
        </w:tc>
        <w:tc>
          <w:tcPr>
            <w:tcW w:w="2599" w:type="dxa"/>
            <w:tcBorders>
              <w:right w:val="double" w:sz="4" w:space="0" w:color="auto"/>
            </w:tcBorders>
            <w:vAlign w:val="center"/>
          </w:tcPr>
          <w:p w14:paraId="29ADF13C" w14:textId="77777777" w:rsidR="00CF5BFA" w:rsidRPr="00553142" w:rsidRDefault="00CF5BFA" w:rsidP="000C2A48">
            <w:pPr>
              <w:jc w:val="center"/>
              <w:rPr>
                <w:rFonts w:asciiTheme="minorBidi" w:hAnsiTheme="minorBidi"/>
                <w:b/>
              </w:rPr>
            </w:pPr>
            <w:r>
              <w:rPr>
                <w:rFonts w:asciiTheme="minorBidi" w:hAnsiTheme="minorBidi"/>
                <w:b/>
              </w:rPr>
              <w:t>145,0</w:t>
            </w:r>
          </w:p>
        </w:tc>
        <w:tc>
          <w:tcPr>
            <w:tcW w:w="2599" w:type="dxa"/>
            <w:tcBorders>
              <w:left w:val="double" w:sz="4" w:space="0" w:color="auto"/>
              <w:right w:val="nil"/>
            </w:tcBorders>
            <w:shd w:val="clear" w:color="auto" w:fill="auto"/>
            <w:vAlign w:val="center"/>
          </w:tcPr>
          <w:p w14:paraId="110C4A6A" w14:textId="77777777" w:rsidR="00CF5BFA" w:rsidRPr="00553142" w:rsidRDefault="00CF5BFA" w:rsidP="000C2A48">
            <w:pPr>
              <w:jc w:val="center"/>
              <w:rPr>
                <w:rFonts w:asciiTheme="minorBidi" w:hAnsiTheme="minorBidi"/>
                <w:b/>
              </w:rPr>
            </w:pPr>
            <w:r>
              <w:rPr>
                <w:rFonts w:asciiTheme="minorBidi" w:hAnsiTheme="minorBidi"/>
                <w:b/>
              </w:rPr>
              <w:t>140,1</w:t>
            </w:r>
          </w:p>
        </w:tc>
      </w:tr>
    </w:tbl>
    <w:p w14:paraId="5F34221F" w14:textId="77777777" w:rsidR="00CF5BFA" w:rsidRPr="00D8322A" w:rsidRDefault="00CF5BFA" w:rsidP="00CF5BFA">
      <w:pPr>
        <w:rPr>
          <w:rFonts w:asciiTheme="minorBidi" w:hAnsiTheme="minorBidi" w:cstheme="minorBidi"/>
          <w:color w:val="000000" w:themeColor="text1"/>
          <w:sz w:val="22"/>
          <w:szCs w:val="22"/>
        </w:rPr>
      </w:pPr>
    </w:p>
    <w:tbl>
      <w:tblPr>
        <w:tblStyle w:val="Grilledutableau"/>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D8322A" w14:paraId="4E5ABA95" w14:textId="77777777" w:rsidTr="000C2A48">
        <w:trPr>
          <w:trHeight w:val="363"/>
        </w:trPr>
        <w:tc>
          <w:tcPr>
            <w:tcW w:w="2587" w:type="dxa"/>
            <w:tcBorders>
              <w:bottom w:val="double" w:sz="4" w:space="0" w:color="auto"/>
              <w:right w:val="double" w:sz="4" w:space="0" w:color="auto"/>
            </w:tcBorders>
            <w:shd w:val="clear" w:color="auto" w:fill="7F7F7F" w:themeFill="text1" w:themeFillTint="80"/>
            <w:vAlign w:val="center"/>
          </w:tcPr>
          <w:p w14:paraId="6E0DE3D0" w14:textId="22988B2C"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(Unité : million</w:t>
            </w:r>
            <w:r w:rsidR="00D37DD0">
              <w:rPr>
                <w:rFonts w:asciiTheme="minorBidi" w:hAnsiTheme="minorBidi"/>
                <w:b/>
                <w:color w:val="FFFFFF" w:themeColor="background1"/>
              </w:rPr>
              <w:t>s</w:t>
            </w:r>
            <w:r>
              <w:rPr>
                <w:rFonts w:asciiTheme="minorBidi" w:hAnsiTheme="minorBidi"/>
                <w:b/>
                <w:color w:val="FFFFFF" w:themeColor="background1"/>
              </w:rPr>
              <w:t xml:space="preserve">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25E999A0"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DB75ABB"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T4 2018</w:t>
            </w:r>
          </w:p>
        </w:tc>
        <w:tc>
          <w:tcPr>
            <w:tcW w:w="2587" w:type="dxa"/>
            <w:tcBorders>
              <w:left w:val="double" w:sz="4" w:space="0" w:color="auto"/>
              <w:bottom w:val="double" w:sz="4" w:space="0" w:color="auto"/>
              <w:right w:val="nil"/>
            </w:tcBorders>
            <w:shd w:val="clear" w:color="auto" w:fill="7F7F7F" w:themeFill="text1" w:themeFillTint="80"/>
            <w:vAlign w:val="center"/>
          </w:tcPr>
          <w:p w14:paraId="4E2075F9"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2019</w:t>
            </w:r>
          </w:p>
        </w:tc>
      </w:tr>
      <w:tr w:rsidR="00CF5BFA" w:rsidRPr="00D8322A" w14:paraId="683DAB47" w14:textId="77777777" w:rsidTr="000C2A48">
        <w:trPr>
          <w:trHeight w:val="363"/>
        </w:trPr>
        <w:tc>
          <w:tcPr>
            <w:tcW w:w="2587" w:type="dxa"/>
            <w:tcBorders>
              <w:top w:val="double" w:sz="4" w:space="0" w:color="auto"/>
              <w:bottom w:val="single" w:sz="4" w:space="0" w:color="auto"/>
              <w:right w:val="double" w:sz="4" w:space="0" w:color="auto"/>
            </w:tcBorders>
            <w:vAlign w:val="center"/>
          </w:tcPr>
          <w:p w14:paraId="09B4B9E7" w14:textId="77777777" w:rsidR="00CF5BFA" w:rsidRPr="00D8322A" w:rsidRDefault="00CF5BFA" w:rsidP="000C2A48">
            <w:pPr>
              <w:snapToGrid w:val="0"/>
              <w:ind w:rightChars="56" w:right="112"/>
              <w:jc w:val="center"/>
              <w:rPr>
                <w:rFonts w:asciiTheme="minorBidi" w:hAnsiTheme="minorBidi"/>
                <w:b/>
              </w:rPr>
            </w:pPr>
            <w:r>
              <w:rPr>
                <w:rFonts w:asciiTheme="minorBidi" w:hAnsiTheme="minorBidi"/>
                <w:b/>
              </w:rPr>
              <w:t>Ventes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14:paraId="754C893D" w14:textId="77777777" w:rsidR="00CF5BFA" w:rsidRPr="00553142" w:rsidRDefault="00CF5BFA" w:rsidP="000C2A48">
            <w:pPr>
              <w:jc w:val="center"/>
              <w:rPr>
                <w:rFonts w:asciiTheme="minorBidi" w:hAnsiTheme="minorBidi"/>
                <w:b/>
              </w:rPr>
            </w:pPr>
            <w:r>
              <w:rPr>
                <w:rFonts w:asciiTheme="minorBidi" w:hAnsiTheme="minorBidi"/>
                <w:b/>
              </w:rPr>
              <w:t>1.500,6</w:t>
            </w:r>
          </w:p>
        </w:tc>
        <w:tc>
          <w:tcPr>
            <w:tcW w:w="2587" w:type="dxa"/>
            <w:tcBorders>
              <w:top w:val="double" w:sz="4" w:space="0" w:color="auto"/>
              <w:left w:val="double" w:sz="4" w:space="0" w:color="auto"/>
              <w:bottom w:val="single" w:sz="4" w:space="0" w:color="auto"/>
              <w:right w:val="double" w:sz="4" w:space="0" w:color="auto"/>
            </w:tcBorders>
            <w:vAlign w:val="center"/>
          </w:tcPr>
          <w:p w14:paraId="1439DD74" w14:textId="77777777" w:rsidR="00CF5BFA" w:rsidRPr="00553142" w:rsidRDefault="00CF5BFA" w:rsidP="000C2A48">
            <w:pPr>
              <w:jc w:val="center"/>
              <w:rPr>
                <w:rFonts w:asciiTheme="minorBidi" w:hAnsiTheme="minorBidi"/>
                <w:b/>
              </w:rPr>
            </w:pPr>
            <w:r>
              <w:rPr>
                <w:rFonts w:asciiTheme="minorBidi" w:hAnsiTheme="minorBidi"/>
                <w:b/>
              </w:rPr>
              <w:t>1.530,1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14:paraId="0AF15B06" w14:textId="77777777" w:rsidR="00CF5BFA" w:rsidRPr="00553142" w:rsidRDefault="00CF5BFA" w:rsidP="000C2A48">
            <w:pPr>
              <w:jc w:val="center"/>
              <w:rPr>
                <w:rFonts w:asciiTheme="minorBidi" w:hAnsiTheme="minorBidi"/>
                <w:b/>
              </w:rPr>
            </w:pPr>
            <w:r>
              <w:rPr>
                <w:rFonts w:asciiTheme="minorBidi" w:hAnsiTheme="minorBidi"/>
                <w:b/>
              </w:rPr>
              <w:t>1.459,9</w:t>
            </w:r>
          </w:p>
        </w:tc>
      </w:tr>
      <w:tr w:rsidR="00CF5BFA" w:rsidRPr="00D8322A" w14:paraId="56779E43" w14:textId="77777777" w:rsidTr="000C2A48">
        <w:trPr>
          <w:trHeight w:val="363"/>
        </w:trPr>
        <w:tc>
          <w:tcPr>
            <w:tcW w:w="2587" w:type="dxa"/>
            <w:tcBorders>
              <w:bottom w:val="single" w:sz="4" w:space="0" w:color="auto"/>
              <w:right w:val="double" w:sz="4" w:space="0" w:color="auto"/>
            </w:tcBorders>
            <w:vAlign w:val="center"/>
          </w:tcPr>
          <w:p w14:paraId="20E0A22E" w14:textId="77777777" w:rsidR="00CF5BFA" w:rsidRPr="00D8322A" w:rsidRDefault="00CF5BFA" w:rsidP="000C2A48">
            <w:pPr>
              <w:snapToGrid w:val="0"/>
              <w:ind w:rightChars="56" w:right="112"/>
              <w:jc w:val="center"/>
              <w:rPr>
                <w:rFonts w:asciiTheme="minorBidi" w:hAnsiTheme="minorBidi"/>
                <w:b/>
              </w:rPr>
            </w:pPr>
            <w:r>
              <w:rPr>
                <w:rFonts w:asciiTheme="minorBidi" w:hAnsiTheme="minorBidi"/>
                <w:b/>
              </w:rPr>
              <w:t>Bénéfice d'exploitation</w:t>
            </w:r>
          </w:p>
        </w:tc>
        <w:tc>
          <w:tcPr>
            <w:tcW w:w="2587" w:type="dxa"/>
            <w:tcBorders>
              <w:left w:val="double" w:sz="4" w:space="0" w:color="auto"/>
              <w:bottom w:val="single" w:sz="4" w:space="0" w:color="auto"/>
              <w:right w:val="double" w:sz="4" w:space="0" w:color="auto"/>
            </w:tcBorders>
            <w:shd w:val="clear" w:color="auto" w:fill="auto"/>
            <w:vAlign w:val="center"/>
          </w:tcPr>
          <w:p w14:paraId="64BA7AF4" w14:textId="77777777" w:rsidR="00CF5BFA" w:rsidRPr="00553142" w:rsidRDefault="00CF5BFA" w:rsidP="000C2A48">
            <w:pPr>
              <w:jc w:val="center"/>
              <w:rPr>
                <w:rFonts w:asciiTheme="minorBidi" w:hAnsiTheme="minorBidi"/>
                <w:b/>
              </w:rPr>
            </w:pPr>
            <w:r>
              <w:rPr>
                <w:rFonts w:asciiTheme="minorBidi" w:hAnsiTheme="minorBidi"/>
                <w:b/>
              </w:rPr>
              <w:t>172,3</w:t>
            </w:r>
          </w:p>
        </w:tc>
        <w:tc>
          <w:tcPr>
            <w:tcW w:w="2587" w:type="dxa"/>
            <w:tcBorders>
              <w:left w:val="double" w:sz="4" w:space="0" w:color="auto"/>
              <w:bottom w:val="single" w:sz="4" w:space="0" w:color="auto"/>
              <w:right w:val="double" w:sz="4" w:space="0" w:color="auto"/>
            </w:tcBorders>
            <w:vAlign w:val="center"/>
          </w:tcPr>
          <w:p w14:paraId="610BBDFA" w14:textId="77777777" w:rsidR="00CF5BFA" w:rsidRPr="00553142" w:rsidRDefault="00CF5BFA" w:rsidP="000C2A48">
            <w:pPr>
              <w:jc w:val="center"/>
              <w:rPr>
                <w:rFonts w:asciiTheme="minorBidi" w:hAnsiTheme="minorBidi"/>
                <w:b/>
              </w:rPr>
            </w:pPr>
            <w:r>
              <w:rPr>
                <w:rFonts w:asciiTheme="minorBidi" w:hAnsiTheme="minorBidi"/>
                <w:b/>
              </w:rPr>
              <w:t>128,6</w:t>
            </w:r>
          </w:p>
        </w:tc>
        <w:tc>
          <w:tcPr>
            <w:tcW w:w="2587" w:type="dxa"/>
            <w:tcBorders>
              <w:left w:val="double" w:sz="4" w:space="0" w:color="auto"/>
              <w:bottom w:val="single" w:sz="4" w:space="0" w:color="auto"/>
              <w:right w:val="nil"/>
            </w:tcBorders>
            <w:shd w:val="clear" w:color="auto" w:fill="FFFFFF" w:themeFill="background1"/>
            <w:vAlign w:val="center"/>
          </w:tcPr>
          <w:p w14:paraId="1A8409C6" w14:textId="77777777" w:rsidR="00CF5BFA" w:rsidRPr="00553142" w:rsidRDefault="00CF5BFA" w:rsidP="000C2A48">
            <w:pPr>
              <w:jc w:val="center"/>
              <w:rPr>
                <w:rFonts w:asciiTheme="minorBidi" w:hAnsiTheme="minorBidi"/>
                <w:b/>
              </w:rPr>
            </w:pPr>
            <w:r>
              <w:rPr>
                <w:rFonts w:asciiTheme="minorBidi" w:hAnsiTheme="minorBidi"/>
                <w:b/>
              </w:rPr>
              <w:t>124,5</w:t>
            </w:r>
          </w:p>
        </w:tc>
      </w:tr>
    </w:tbl>
    <w:p w14:paraId="45FF460F" w14:textId="77777777" w:rsidR="00CF5BFA" w:rsidRPr="00D8322A" w:rsidRDefault="00CF5BFA" w:rsidP="00CF5BFA">
      <w:pPr>
        <w:rPr>
          <w:color w:val="FFFFFF" w:themeColor="background1"/>
        </w:rPr>
      </w:pPr>
    </w:p>
    <w:tbl>
      <w:tblPr>
        <w:tblStyle w:val="Grilledutableau"/>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D8322A" w14:paraId="0D05DD85" w14:textId="77777777" w:rsidTr="000C2A48">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6D2F7F7E"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(Unité : millions d'euros)</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523B0101"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2018</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3CA2637F"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T4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3CCFDAB3"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2019</w:t>
            </w:r>
          </w:p>
        </w:tc>
      </w:tr>
      <w:tr w:rsidR="00CF5BFA" w:rsidRPr="00D8322A" w14:paraId="7D299C35" w14:textId="77777777" w:rsidTr="000C2A48">
        <w:trPr>
          <w:trHeight w:val="363"/>
        </w:trPr>
        <w:tc>
          <w:tcPr>
            <w:tcW w:w="2587" w:type="dxa"/>
            <w:tcBorders>
              <w:top w:val="double" w:sz="4" w:space="0" w:color="auto"/>
              <w:right w:val="double" w:sz="4" w:space="0" w:color="auto"/>
            </w:tcBorders>
            <w:vAlign w:val="center"/>
          </w:tcPr>
          <w:p w14:paraId="350FFEA6" w14:textId="77777777" w:rsidR="00CF5BFA" w:rsidRPr="00D8322A" w:rsidRDefault="00CF5BFA" w:rsidP="000C2A48">
            <w:pPr>
              <w:snapToGrid w:val="0"/>
              <w:ind w:rightChars="56" w:right="112"/>
              <w:jc w:val="center"/>
              <w:rPr>
                <w:rFonts w:asciiTheme="minorBidi" w:hAnsiTheme="minorBidi"/>
                <w:b/>
              </w:rPr>
            </w:pPr>
            <w:r>
              <w:rPr>
                <w:rFonts w:asciiTheme="minorBidi" w:hAnsiTheme="minorBidi"/>
                <w:b/>
              </w:rPr>
              <w:t>Ventes</w:t>
            </w:r>
          </w:p>
        </w:tc>
        <w:tc>
          <w:tcPr>
            <w:tcW w:w="2587" w:type="dxa"/>
            <w:tcBorders>
              <w:top w:val="double" w:sz="4" w:space="0" w:color="auto"/>
              <w:left w:val="double" w:sz="4" w:space="0" w:color="auto"/>
              <w:right w:val="double" w:sz="4" w:space="0" w:color="auto"/>
            </w:tcBorders>
            <w:shd w:val="clear" w:color="auto" w:fill="auto"/>
            <w:vAlign w:val="center"/>
          </w:tcPr>
          <w:p w14:paraId="41A8FD26" w14:textId="77777777" w:rsidR="00CF5BFA" w:rsidRPr="00553142" w:rsidRDefault="00CF5BFA" w:rsidP="000C2A48">
            <w:pPr>
              <w:jc w:val="center"/>
              <w:rPr>
                <w:rFonts w:asciiTheme="minorBidi" w:hAnsiTheme="minorBidi"/>
                <w:b/>
              </w:rPr>
            </w:pPr>
            <w:r>
              <w:rPr>
                <w:rFonts w:asciiTheme="minorBidi" w:hAnsiTheme="minorBidi"/>
                <w:b/>
              </w:rPr>
              <w:t>1.221,6</w:t>
            </w:r>
          </w:p>
        </w:tc>
        <w:tc>
          <w:tcPr>
            <w:tcW w:w="2587" w:type="dxa"/>
            <w:tcBorders>
              <w:top w:val="double" w:sz="4" w:space="0" w:color="auto"/>
              <w:left w:val="double" w:sz="4" w:space="0" w:color="auto"/>
              <w:right w:val="double" w:sz="4" w:space="0" w:color="auto"/>
            </w:tcBorders>
            <w:vAlign w:val="center"/>
          </w:tcPr>
          <w:p w14:paraId="0B04624A" w14:textId="77777777" w:rsidR="00CF5BFA" w:rsidRPr="00553142" w:rsidRDefault="00CF5BFA" w:rsidP="000C2A48">
            <w:pPr>
              <w:jc w:val="center"/>
              <w:rPr>
                <w:rFonts w:asciiTheme="minorBidi" w:hAnsiTheme="minorBidi"/>
                <w:b/>
              </w:rPr>
            </w:pPr>
            <w:r>
              <w:rPr>
                <w:rFonts w:asciiTheme="minorBidi" w:hAnsiTheme="minorBidi"/>
                <w:b/>
              </w:rPr>
              <w:t>1.341,1</w:t>
            </w:r>
          </w:p>
        </w:tc>
        <w:tc>
          <w:tcPr>
            <w:tcW w:w="2587" w:type="dxa"/>
            <w:tcBorders>
              <w:top w:val="double" w:sz="4" w:space="0" w:color="auto"/>
              <w:left w:val="double" w:sz="4" w:space="0" w:color="auto"/>
              <w:right w:val="nil"/>
            </w:tcBorders>
            <w:shd w:val="clear" w:color="auto" w:fill="FFFFFF" w:themeFill="background1"/>
            <w:vAlign w:val="center"/>
          </w:tcPr>
          <w:p w14:paraId="423B6F4C" w14:textId="77777777" w:rsidR="00CF5BFA" w:rsidRPr="00553142" w:rsidRDefault="00CF5BFA" w:rsidP="000C2A48">
            <w:pPr>
              <w:jc w:val="center"/>
              <w:rPr>
                <w:rFonts w:asciiTheme="minorBidi" w:hAnsiTheme="minorBidi"/>
                <w:b/>
              </w:rPr>
            </w:pPr>
            <w:r>
              <w:rPr>
                <w:rFonts w:asciiTheme="minorBidi" w:hAnsiTheme="minorBidi"/>
                <w:b/>
              </w:rPr>
              <w:t>1.285,3</w:t>
            </w:r>
          </w:p>
        </w:tc>
      </w:tr>
      <w:tr w:rsidR="00CF5BFA" w:rsidRPr="001A61C5" w14:paraId="0E1E3BBA" w14:textId="77777777" w:rsidTr="000C2A48">
        <w:trPr>
          <w:trHeight w:val="363"/>
        </w:trPr>
        <w:tc>
          <w:tcPr>
            <w:tcW w:w="2587" w:type="dxa"/>
            <w:tcBorders>
              <w:right w:val="double" w:sz="4" w:space="0" w:color="auto"/>
            </w:tcBorders>
            <w:vAlign w:val="center"/>
          </w:tcPr>
          <w:p w14:paraId="405AA925" w14:textId="77777777" w:rsidR="00CF5BFA" w:rsidRPr="00D8322A" w:rsidRDefault="00CF5BFA" w:rsidP="000C2A48">
            <w:pPr>
              <w:snapToGrid w:val="0"/>
              <w:ind w:rightChars="56" w:right="112"/>
              <w:jc w:val="center"/>
              <w:rPr>
                <w:rFonts w:asciiTheme="minorBidi" w:hAnsiTheme="minorBidi"/>
                <w:b/>
              </w:rPr>
            </w:pPr>
            <w:r>
              <w:rPr>
                <w:rFonts w:asciiTheme="minorBidi" w:hAnsiTheme="minorBidi"/>
                <w:b/>
              </w:rPr>
              <w:t>Bénéfice d'exploitation</w:t>
            </w:r>
          </w:p>
        </w:tc>
        <w:tc>
          <w:tcPr>
            <w:tcW w:w="2587" w:type="dxa"/>
            <w:tcBorders>
              <w:left w:val="double" w:sz="4" w:space="0" w:color="auto"/>
              <w:right w:val="double" w:sz="4" w:space="0" w:color="auto"/>
            </w:tcBorders>
            <w:shd w:val="clear" w:color="auto" w:fill="auto"/>
            <w:vAlign w:val="center"/>
          </w:tcPr>
          <w:p w14:paraId="7117CF13" w14:textId="77777777" w:rsidR="00CF5BFA" w:rsidRPr="00553142" w:rsidRDefault="00CF5BFA" w:rsidP="000C2A48">
            <w:pPr>
              <w:jc w:val="center"/>
              <w:rPr>
                <w:rFonts w:asciiTheme="minorBidi" w:hAnsiTheme="minorBidi"/>
                <w:b/>
              </w:rPr>
            </w:pPr>
            <w:r>
              <w:rPr>
                <w:rFonts w:asciiTheme="minorBidi" w:hAnsiTheme="minorBidi"/>
                <w:b/>
              </w:rPr>
              <w:t>140,3</w:t>
            </w:r>
          </w:p>
        </w:tc>
        <w:tc>
          <w:tcPr>
            <w:tcW w:w="2587" w:type="dxa"/>
            <w:tcBorders>
              <w:left w:val="double" w:sz="4" w:space="0" w:color="auto"/>
              <w:right w:val="double" w:sz="4" w:space="0" w:color="auto"/>
            </w:tcBorders>
            <w:vAlign w:val="center"/>
          </w:tcPr>
          <w:p w14:paraId="396FF58D" w14:textId="77777777" w:rsidR="00CF5BFA" w:rsidRPr="00553142" w:rsidRDefault="00CF5BFA" w:rsidP="000C2A48">
            <w:pPr>
              <w:jc w:val="center"/>
              <w:rPr>
                <w:rFonts w:asciiTheme="minorBidi" w:hAnsiTheme="minorBidi"/>
                <w:b/>
              </w:rPr>
            </w:pPr>
            <w:r>
              <w:rPr>
                <w:rFonts w:asciiTheme="minorBidi" w:hAnsiTheme="minorBidi"/>
                <w:b/>
              </w:rPr>
              <w:t>112,7</w:t>
            </w:r>
          </w:p>
        </w:tc>
        <w:tc>
          <w:tcPr>
            <w:tcW w:w="2587" w:type="dxa"/>
            <w:tcBorders>
              <w:left w:val="double" w:sz="4" w:space="0" w:color="auto"/>
              <w:right w:val="nil"/>
            </w:tcBorders>
            <w:shd w:val="clear" w:color="auto" w:fill="FFFFFF" w:themeFill="background1"/>
            <w:vAlign w:val="center"/>
          </w:tcPr>
          <w:p w14:paraId="172C008F" w14:textId="77777777" w:rsidR="00CF5BFA" w:rsidRPr="00553142" w:rsidRDefault="00CF5BFA" w:rsidP="000C2A48">
            <w:pPr>
              <w:jc w:val="center"/>
              <w:rPr>
                <w:rFonts w:asciiTheme="minorBidi" w:hAnsiTheme="minorBidi"/>
                <w:b/>
              </w:rPr>
            </w:pPr>
            <w:r>
              <w:rPr>
                <w:rFonts w:asciiTheme="minorBidi" w:hAnsiTheme="minorBidi"/>
                <w:b/>
              </w:rPr>
              <w:t>109,6</w:t>
            </w:r>
          </w:p>
        </w:tc>
      </w:tr>
    </w:tbl>
    <w:p w14:paraId="38E616E0" w14:textId="77777777" w:rsidR="00CF5BFA" w:rsidRPr="001A61C5" w:rsidRDefault="00CF5BFA" w:rsidP="00CF5BFA">
      <w:pPr>
        <w:snapToGrid w:val="0"/>
        <w:ind w:leftChars="71" w:left="142" w:rightChars="56" w:right="112"/>
        <w:rPr>
          <w:rFonts w:asciiTheme="minorBidi" w:hAnsiTheme="minorBidi" w:cstheme="minorBidi"/>
          <w:sz w:val="22"/>
          <w:szCs w:val="22"/>
        </w:rPr>
      </w:pPr>
    </w:p>
    <w:p w14:paraId="6E087413" w14:textId="77777777" w:rsidR="00CF5BFA" w:rsidRPr="001A61C5" w:rsidRDefault="00CF5BFA" w:rsidP="00CF5BFA">
      <w:pPr>
        <w:snapToGrid w:val="0"/>
        <w:ind w:leftChars="71" w:left="142" w:rightChars="56" w:right="112"/>
        <w:rPr>
          <w:rFonts w:asciiTheme="minorBidi" w:hAnsiTheme="minorBidi" w:cstheme="minorBidi"/>
          <w:b/>
          <w:i/>
          <w:sz w:val="22"/>
          <w:szCs w:val="22"/>
        </w:rPr>
      </w:pPr>
      <w:r>
        <w:rPr>
          <w:rFonts w:asciiTheme="minorBidi" w:hAnsiTheme="minorBidi"/>
          <w:b/>
          <w:i/>
          <w:sz w:val="22"/>
          <w:szCs w:val="22"/>
        </w:rPr>
        <w:t>*Taux de change :</w:t>
      </w:r>
    </w:p>
    <w:tbl>
      <w:tblPr>
        <w:tblStyle w:val="Grilledutableau"/>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1A61C5" w14:paraId="6809B64C" w14:textId="77777777" w:rsidTr="000C2A48">
        <w:trPr>
          <w:trHeight w:val="363"/>
        </w:trPr>
        <w:tc>
          <w:tcPr>
            <w:tcW w:w="2587" w:type="dxa"/>
            <w:tcBorders>
              <w:bottom w:val="double" w:sz="4" w:space="0" w:color="auto"/>
              <w:right w:val="double" w:sz="4" w:space="0" w:color="auto"/>
            </w:tcBorders>
            <w:shd w:val="clear" w:color="auto" w:fill="7F7F7F" w:themeFill="text1" w:themeFillTint="80"/>
            <w:vAlign w:val="center"/>
          </w:tcPr>
          <w:p w14:paraId="555A01E6" w14:textId="77777777" w:rsidR="00CF5BFA" w:rsidRPr="001A61C5" w:rsidRDefault="00CF5BFA" w:rsidP="000C2A48">
            <w:pPr>
              <w:snapToGrid w:val="0"/>
              <w:ind w:rightChars="56" w:right="112"/>
              <w:jc w:val="center"/>
              <w:rPr>
                <w:rFonts w:asciiTheme="minorBidi" w:hAnsiTheme="minorBidi"/>
                <w:b/>
              </w:rPr>
            </w:pPr>
          </w:p>
        </w:tc>
        <w:tc>
          <w:tcPr>
            <w:tcW w:w="2587" w:type="dxa"/>
            <w:tcBorders>
              <w:bottom w:val="double" w:sz="4" w:space="0" w:color="auto"/>
              <w:right w:val="double" w:sz="4" w:space="0" w:color="auto"/>
            </w:tcBorders>
            <w:shd w:val="clear" w:color="auto" w:fill="7F7F7F" w:themeFill="text1" w:themeFillTint="80"/>
            <w:vAlign w:val="center"/>
          </w:tcPr>
          <w:p w14:paraId="7907BE46"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391B8EF2"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T4 2018</w:t>
            </w:r>
          </w:p>
        </w:tc>
        <w:tc>
          <w:tcPr>
            <w:tcW w:w="2587" w:type="dxa"/>
            <w:tcBorders>
              <w:left w:val="double" w:sz="4" w:space="0" w:color="auto"/>
              <w:bottom w:val="double" w:sz="4" w:space="0" w:color="auto"/>
              <w:right w:val="nil"/>
            </w:tcBorders>
            <w:shd w:val="clear" w:color="auto" w:fill="7F7F7F" w:themeFill="text1" w:themeFillTint="80"/>
            <w:vAlign w:val="center"/>
          </w:tcPr>
          <w:p w14:paraId="7147BC24" w14:textId="77777777" w:rsidR="00CF5BFA" w:rsidRPr="00D8322A" w:rsidRDefault="00CF5BFA" w:rsidP="000C2A48">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T1 2019</w:t>
            </w:r>
          </w:p>
        </w:tc>
      </w:tr>
      <w:tr w:rsidR="00CF5BFA" w:rsidRPr="001A61C5" w14:paraId="137B2622" w14:textId="77777777" w:rsidTr="000C2A48">
        <w:trPr>
          <w:trHeight w:val="363"/>
        </w:trPr>
        <w:tc>
          <w:tcPr>
            <w:tcW w:w="2587" w:type="dxa"/>
            <w:tcBorders>
              <w:top w:val="double" w:sz="4" w:space="0" w:color="auto"/>
              <w:right w:val="double" w:sz="4" w:space="0" w:color="auto"/>
            </w:tcBorders>
            <w:vAlign w:val="center"/>
          </w:tcPr>
          <w:p w14:paraId="57A38050" w14:textId="77777777" w:rsidR="00CF5BFA" w:rsidRPr="00256574" w:rsidRDefault="00CF5BFA" w:rsidP="000C2A48">
            <w:pPr>
              <w:snapToGrid w:val="0"/>
              <w:ind w:rightChars="56" w:right="112"/>
              <w:jc w:val="center"/>
              <w:rPr>
                <w:rFonts w:asciiTheme="minorBidi" w:hAnsiTheme="minorBidi"/>
                <w:b/>
              </w:rPr>
            </w:pPr>
            <w:r>
              <w:rPr>
                <w:rFonts w:asciiTheme="minorBidi" w:hAnsiTheme="minorBidi"/>
                <w:b/>
              </w:rPr>
              <w:t>USD / KRW</w:t>
            </w:r>
          </w:p>
        </w:tc>
        <w:tc>
          <w:tcPr>
            <w:tcW w:w="2587" w:type="dxa"/>
            <w:tcBorders>
              <w:top w:val="double" w:sz="4" w:space="0" w:color="auto"/>
              <w:right w:val="double" w:sz="4" w:space="0" w:color="auto"/>
            </w:tcBorders>
          </w:tcPr>
          <w:p w14:paraId="367E5CD2" w14:textId="77777777" w:rsidR="00CF5BFA" w:rsidRPr="00256574" w:rsidRDefault="00CF5BFA" w:rsidP="000C2A48">
            <w:pPr>
              <w:jc w:val="center"/>
              <w:rPr>
                <w:rFonts w:asciiTheme="minorBidi" w:hAnsiTheme="minorBidi"/>
                <w:b/>
              </w:rPr>
            </w:pPr>
            <w:r>
              <w:rPr>
                <w:rFonts w:asciiTheme="minorBidi" w:hAnsiTheme="minorBidi"/>
                <w:b/>
              </w:rPr>
              <w:t>1.072,3</w:t>
            </w:r>
          </w:p>
        </w:tc>
        <w:tc>
          <w:tcPr>
            <w:tcW w:w="2587" w:type="dxa"/>
            <w:tcBorders>
              <w:top w:val="double" w:sz="4" w:space="0" w:color="auto"/>
              <w:left w:val="double" w:sz="4" w:space="0" w:color="auto"/>
              <w:right w:val="double" w:sz="4" w:space="0" w:color="auto"/>
            </w:tcBorders>
            <w:vAlign w:val="center"/>
          </w:tcPr>
          <w:p w14:paraId="28BBC360" w14:textId="77777777" w:rsidR="00CF5BFA" w:rsidRPr="00256574" w:rsidRDefault="00CF5BFA" w:rsidP="000C2A48">
            <w:pPr>
              <w:jc w:val="center"/>
              <w:rPr>
                <w:rFonts w:asciiTheme="minorBidi" w:hAnsiTheme="minorBidi"/>
                <w:b/>
              </w:rPr>
            </w:pPr>
            <w:r>
              <w:rPr>
                <w:rFonts w:asciiTheme="minorBidi" w:hAnsiTheme="minorBidi"/>
                <w:b/>
              </w:rPr>
              <w:t>1.127,5</w:t>
            </w:r>
          </w:p>
        </w:tc>
        <w:tc>
          <w:tcPr>
            <w:tcW w:w="2587" w:type="dxa"/>
            <w:tcBorders>
              <w:top w:val="double" w:sz="4" w:space="0" w:color="auto"/>
              <w:left w:val="double" w:sz="4" w:space="0" w:color="auto"/>
              <w:right w:val="nil"/>
            </w:tcBorders>
          </w:tcPr>
          <w:p w14:paraId="4643009B" w14:textId="77777777" w:rsidR="00CF5BFA" w:rsidRPr="00256574" w:rsidRDefault="00CF5BFA" w:rsidP="000C2A48">
            <w:pPr>
              <w:jc w:val="center"/>
              <w:rPr>
                <w:rFonts w:asciiTheme="minorBidi" w:hAnsiTheme="minorBidi"/>
                <w:b/>
              </w:rPr>
            </w:pPr>
            <w:r>
              <w:rPr>
                <w:rFonts w:asciiTheme="minorBidi" w:hAnsiTheme="minorBidi"/>
                <w:b/>
              </w:rPr>
              <w:t>1.125,1</w:t>
            </w:r>
          </w:p>
        </w:tc>
      </w:tr>
      <w:tr w:rsidR="00CF5BFA" w:rsidRPr="001A61C5" w14:paraId="6F12A79E" w14:textId="77777777" w:rsidTr="000C2A48">
        <w:trPr>
          <w:trHeight w:val="363"/>
        </w:trPr>
        <w:tc>
          <w:tcPr>
            <w:tcW w:w="2587" w:type="dxa"/>
            <w:tcBorders>
              <w:right w:val="double" w:sz="4" w:space="0" w:color="auto"/>
            </w:tcBorders>
            <w:vAlign w:val="center"/>
          </w:tcPr>
          <w:p w14:paraId="7672A86F" w14:textId="77777777" w:rsidR="00CF5BFA" w:rsidRPr="00256574" w:rsidRDefault="00CF5BFA" w:rsidP="000C2A48">
            <w:pPr>
              <w:snapToGrid w:val="0"/>
              <w:ind w:rightChars="56" w:right="112"/>
              <w:jc w:val="center"/>
              <w:rPr>
                <w:rFonts w:asciiTheme="minorBidi" w:hAnsiTheme="minorBidi"/>
                <w:b/>
              </w:rPr>
            </w:pPr>
            <w:r>
              <w:rPr>
                <w:rFonts w:asciiTheme="minorBidi" w:hAnsiTheme="minorBidi"/>
                <w:b/>
              </w:rPr>
              <w:t>EUR / KRW</w:t>
            </w:r>
          </w:p>
        </w:tc>
        <w:tc>
          <w:tcPr>
            <w:tcW w:w="2587" w:type="dxa"/>
            <w:tcBorders>
              <w:right w:val="double" w:sz="4" w:space="0" w:color="auto"/>
            </w:tcBorders>
          </w:tcPr>
          <w:p w14:paraId="27B4B279" w14:textId="77777777" w:rsidR="00CF5BFA" w:rsidRPr="00256574" w:rsidRDefault="00CF5BFA" w:rsidP="000C2A48">
            <w:pPr>
              <w:jc w:val="center"/>
              <w:rPr>
                <w:rFonts w:asciiTheme="minorBidi" w:hAnsiTheme="minorBidi"/>
                <w:b/>
              </w:rPr>
            </w:pPr>
            <w:r>
              <w:rPr>
                <w:rFonts w:asciiTheme="minorBidi" w:hAnsiTheme="minorBidi"/>
                <w:b/>
              </w:rPr>
              <w:t>1.317,2</w:t>
            </w:r>
          </w:p>
        </w:tc>
        <w:tc>
          <w:tcPr>
            <w:tcW w:w="2587" w:type="dxa"/>
            <w:tcBorders>
              <w:left w:val="double" w:sz="4" w:space="0" w:color="auto"/>
              <w:right w:val="double" w:sz="4" w:space="0" w:color="auto"/>
            </w:tcBorders>
            <w:vAlign w:val="center"/>
          </w:tcPr>
          <w:p w14:paraId="5A2F8114" w14:textId="77777777" w:rsidR="00CF5BFA" w:rsidRPr="00256574" w:rsidRDefault="00CF5BFA" w:rsidP="000C2A48">
            <w:pPr>
              <w:jc w:val="center"/>
              <w:rPr>
                <w:rFonts w:asciiTheme="minorBidi" w:hAnsiTheme="minorBidi"/>
                <w:b/>
              </w:rPr>
            </w:pPr>
            <w:r>
              <w:rPr>
                <w:rFonts w:asciiTheme="minorBidi" w:hAnsiTheme="minorBidi"/>
                <w:b/>
              </w:rPr>
              <w:t>1.286,4</w:t>
            </w:r>
          </w:p>
        </w:tc>
        <w:tc>
          <w:tcPr>
            <w:tcW w:w="2587" w:type="dxa"/>
            <w:tcBorders>
              <w:left w:val="double" w:sz="4" w:space="0" w:color="auto"/>
              <w:right w:val="nil"/>
            </w:tcBorders>
          </w:tcPr>
          <w:p w14:paraId="6B77D426" w14:textId="77777777" w:rsidR="00CF5BFA" w:rsidRPr="00256574" w:rsidRDefault="00CF5BFA" w:rsidP="000C2A48">
            <w:pPr>
              <w:jc w:val="center"/>
              <w:rPr>
                <w:rFonts w:asciiTheme="minorBidi" w:hAnsiTheme="minorBidi"/>
                <w:b/>
              </w:rPr>
            </w:pPr>
            <w:r>
              <w:rPr>
                <w:rFonts w:asciiTheme="minorBidi" w:hAnsiTheme="minorBidi"/>
                <w:b/>
              </w:rPr>
              <w:t>1.277,9</w:t>
            </w:r>
          </w:p>
        </w:tc>
      </w:tr>
    </w:tbl>
    <w:p w14:paraId="13A6A9AD" w14:textId="77777777" w:rsidR="00131450" w:rsidRPr="00131450" w:rsidRDefault="00131450" w:rsidP="00131450">
      <w:pPr>
        <w:spacing w:line="320" w:lineRule="exact"/>
        <w:rPr>
          <w:b/>
          <w:sz w:val="21"/>
        </w:rPr>
      </w:pPr>
      <w:r>
        <w:rPr>
          <w:b/>
          <w:sz w:val="21"/>
        </w:rPr>
        <w:t>À propos d’Hankook Tire</w:t>
      </w:r>
    </w:p>
    <w:p w14:paraId="7BC807B8" w14:textId="77777777" w:rsidR="00131450" w:rsidRPr="00131450" w:rsidRDefault="00131450" w:rsidP="00131450">
      <w:pPr>
        <w:spacing w:line="320" w:lineRule="exact"/>
        <w:rPr>
          <w:sz w:val="21"/>
          <w:lang w:val="en-US"/>
        </w:rPr>
      </w:pPr>
    </w:p>
    <w:p w14:paraId="43DD0EB0" w14:textId="77777777" w:rsidR="00131450" w:rsidRDefault="00131450" w:rsidP="00131450">
      <w:pPr>
        <w:spacing w:line="320" w:lineRule="exact"/>
        <w:rPr>
          <w:sz w:val="21"/>
        </w:rPr>
      </w:pPr>
      <w:r>
        <w:rPr>
          <w:sz w:val="21"/>
        </w:rPr>
        <w:t>Hankook Tire est un manufacturier de pneumatiques radiaux premium innovants, primés et testés à l'échelle mondiale, pour les véhicules de tourisme, les véhicules utilitaires, les SUV, les camping-cars, les camions et les autobus, ainsi que pour les véhicules de sports automobiles (courses de circuit / rallyes).</w:t>
      </w:r>
    </w:p>
    <w:p w14:paraId="12893EB2" w14:textId="77777777" w:rsidR="00131450" w:rsidRPr="00D37DD0" w:rsidRDefault="00131450" w:rsidP="00131450">
      <w:pPr>
        <w:spacing w:line="320" w:lineRule="exact"/>
        <w:rPr>
          <w:sz w:val="21"/>
        </w:rPr>
      </w:pPr>
    </w:p>
    <w:p w14:paraId="3636F474" w14:textId="77777777" w:rsidR="00131450" w:rsidRDefault="00131450" w:rsidP="00131450">
      <w:pPr>
        <w:spacing w:line="320" w:lineRule="exact"/>
        <w:rPr>
          <w:sz w:val="21"/>
        </w:rPr>
      </w:pPr>
      <w:r>
        <w:rPr>
          <w:sz w:val="21"/>
        </w:rPr>
        <w:t xml:space="preserve">Soucieux d’offrir à ses clients un produit de qualité optimale associé à l’excellence technologique et au confort de conduite, Hankook Tire investit en permanence dans la recherche et le développement, se traduisant par la gestion de cinq centres de recherche et développement ainsi que de huit usines de production à travers le monde. En Europe, le développement de solutions de pneumatiques sur mesure ainsi que des équipements en première monte d'origine européenne sont effectués dans le Centre technique régional à Hanovre en Allemagne, selon les critères des plus grands constructeurs automobiles européens. Concernant la région européenne, les pneus sont fabriqués dans l'usine ultra moderne de </w:t>
      </w:r>
      <w:proofErr w:type="spellStart"/>
      <w:r>
        <w:rPr>
          <w:sz w:val="21"/>
        </w:rPr>
        <w:t>Rácalmás</w:t>
      </w:r>
      <w:proofErr w:type="spellEnd"/>
      <w:r>
        <w:rPr>
          <w:sz w:val="21"/>
        </w:rPr>
        <w:t xml:space="preserve"> en Hongrie, inaugurée en 2007, et qui ne cesse d'être agrandie depuis. Actuellement, environ 3.000 employés y produisent jusqu'à 19 millions de pneumatiques par an pour les véhicules de tourisme, les SUV et les camionnettes. </w:t>
      </w:r>
    </w:p>
    <w:p w14:paraId="754CCC0C" w14:textId="77777777" w:rsidR="00131450" w:rsidRPr="00D37DD0" w:rsidRDefault="00131450" w:rsidP="00131450">
      <w:pPr>
        <w:spacing w:line="320" w:lineRule="exact"/>
        <w:rPr>
          <w:sz w:val="21"/>
        </w:rPr>
      </w:pPr>
    </w:p>
    <w:p w14:paraId="1E3CD442" w14:textId="77777777" w:rsidR="00131450" w:rsidRPr="00131450" w:rsidRDefault="00131450" w:rsidP="00131450">
      <w:pPr>
        <w:spacing w:line="320" w:lineRule="exact"/>
        <w:rPr>
          <w:sz w:val="21"/>
        </w:rPr>
      </w:pPr>
      <w:r>
        <w:rPr>
          <w:sz w:val="21"/>
        </w:rPr>
        <w:t xml:space="preserve">Le siège européen de Hankook Tire est situé à </w:t>
      </w:r>
      <w:proofErr w:type="spellStart"/>
      <w:r>
        <w:rPr>
          <w:sz w:val="21"/>
        </w:rPr>
        <w:t>Neu-Isenburg</w:t>
      </w:r>
      <w:proofErr w:type="spellEnd"/>
      <w:r>
        <w:rPr>
          <w:sz w:val="21"/>
        </w:rPr>
        <w:t xml:space="preserve">, près de Francfort-sur-le-Main, en Allemagne. Le manufacturier compte d'autres filiales en République tchèque, en France, en Allemagne, en Hongrie, en Italie, aux Pays-Bas, en Pologne, en Russie, en Espagne, en Suède, en Turquie, au Royaume-Uni et en Ukraine. Dans d’autres marchés locaux, les produits Hankook sont vendus directement via des distributeurs régionaux. Hankook Tire emploie environ 21.000 personnes dans le monde et commercialise ses produits dans plus de 180 pays. Pour leurs équipements de première monte, les plus grands constructeurs automobiles font confiance aux pneumatiques fabriqués par Hankook. Les régions de l’Europe et de la CEI concentrent environ 30 % des ventes mondiales de l’entreprise. Depuis 2016, l’entreprise Hankook Tire est représentée dans le célèbre Dow Jones </w:t>
      </w:r>
      <w:proofErr w:type="spellStart"/>
      <w:r>
        <w:rPr>
          <w:sz w:val="21"/>
        </w:rPr>
        <w:t>Sustainability</w:t>
      </w:r>
      <w:proofErr w:type="spellEnd"/>
      <w:r>
        <w:rPr>
          <w:sz w:val="21"/>
        </w:rPr>
        <w:t xml:space="preserve"> Index World (DJSI World).</w:t>
      </w:r>
    </w:p>
    <w:p w14:paraId="1EA7B109" w14:textId="77777777" w:rsidR="00131450" w:rsidRPr="00D37DD0" w:rsidRDefault="00131450" w:rsidP="00131450">
      <w:pPr>
        <w:spacing w:line="320" w:lineRule="exact"/>
        <w:rPr>
          <w:sz w:val="21"/>
        </w:rPr>
      </w:pPr>
    </w:p>
    <w:p w14:paraId="223F5D92" w14:textId="77777777" w:rsidR="00131450" w:rsidRPr="00131450" w:rsidRDefault="00131450" w:rsidP="00131450">
      <w:pPr>
        <w:spacing w:line="320" w:lineRule="exact"/>
        <w:rPr>
          <w:sz w:val="21"/>
        </w:rPr>
      </w:pPr>
      <w:r>
        <w:rPr>
          <w:sz w:val="21"/>
        </w:rPr>
        <w:t xml:space="preserve">Pour obtenir plus d’informations, veuillez consulter le site </w:t>
      </w:r>
      <w:hyperlink r:id="rId11" w:history="1">
        <w:r>
          <w:rPr>
            <w:rStyle w:val="Lienhypertexte"/>
            <w:sz w:val="21"/>
          </w:rPr>
          <w:t>www.hankooktire-mediacenter.com</w:t>
        </w:r>
      </w:hyperlink>
      <w:r>
        <w:rPr>
          <w:sz w:val="21"/>
        </w:rPr>
        <w:t xml:space="preserve">  ou </w:t>
      </w:r>
      <w:hyperlink r:id="rId12" w:history="1">
        <w:r>
          <w:rPr>
            <w:rStyle w:val="Lienhypertexte"/>
            <w:sz w:val="21"/>
          </w:rPr>
          <w:t>www.hankooktire.com</w:t>
        </w:r>
      </w:hyperlink>
      <w:r>
        <w:rPr>
          <w:sz w:val="21"/>
        </w:rPr>
        <w:t xml:space="preserve"> </w:t>
      </w:r>
    </w:p>
    <w:p w14:paraId="73F55F76" w14:textId="77777777" w:rsidR="00131450" w:rsidRPr="00D37DD0" w:rsidRDefault="00131450" w:rsidP="0079149B">
      <w:pPr>
        <w:rPr>
          <w:rFonts w:ascii="Times Roman" w:hAnsi="Times Roman"/>
          <w:bCs/>
        </w:rPr>
      </w:pPr>
    </w:p>
    <w:p w14:paraId="275C1F44" w14:textId="77777777" w:rsidR="00131450" w:rsidRPr="00D37DD0" w:rsidRDefault="00131450" w:rsidP="0079149B">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9149B" w14:paraId="564B43C6" w14:textId="77777777" w:rsidTr="000C2A48">
        <w:tc>
          <w:tcPr>
            <w:tcW w:w="9437" w:type="dxa"/>
            <w:gridSpan w:val="4"/>
            <w:shd w:val="clear" w:color="auto" w:fill="F2F2F2"/>
          </w:tcPr>
          <w:p w14:paraId="14282EAD" w14:textId="77777777" w:rsidR="0079149B" w:rsidRPr="00CF1592" w:rsidRDefault="0079149B" w:rsidP="000C2A48">
            <w:pPr>
              <w:spacing w:line="320" w:lineRule="exact"/>
              <w:rPr>
                <w:b/>
                <w:bCs/>
                <w:sz w:val="21"/>
                <w:szCs w:val="21"/>
                <w:u w:val="single"/>
              </w:rPr>
            </w:pPr>
            <w:r>
              <w:rPr>
                <w:b/>
                <w:sz w:val="21"/>
                <w:u w:val="single"/>
              </w:rPr>
              <w:t xml:space="preserve">Contact </w:t>
            </w:r>
          </w:p>
          <w:p w14:paraId="64935473" w14:textId="77777777" w:rsidR="0079149B" w:rsidRPr="00867CD7" w:rsidRDefault="0079149B" w:rsidP="000C2A48">
            <w:pPr>
              <w:spacing w:line="320" w:lineRule="exact"/>
              <w:rPr>
                <w:sz w:val="16"/>
                <w:szCs w:val="16"/>
              </w:rPr>
            </w:pPr>
            <w:r>
              <w:rPr>
                <w:b/>
                <w:sz w:val="16"/>
              </w:rPr>
              <w:t xml:space="preserve">Hankook Tire Europe </w:t>
            </w:r>
            <w:proofErr w:type="spellStart"/>
            <w:r>
              <w:rPr>
                <w:b/>
                <w:sz w:val="16"/>
              </w:rPr>
              <w:t>GmbH</w:t>
            </w:r>
            <w:proofErr w:type="spellEnd"/>
            <w:r>
              <w:rPr>
                <w:b/>
                <w:sz w:val="16"/>
              </w:rPr>
              <w:t xml:space="preserve"> | </w:t>
            </w:r>
            <w:proofErr w:type="spellStart"/>
            <w:r>
              <w:rPr>
                <w:sz w:val="16"/>
              </w:rPr>
              <w:t>Corporate</w:t>
            </w:r>
            <w:proofErr w:type="spellEnd"/>
            <w:r>
              <w:rPr>
                <w:sz w:val="16"/>
              </w:rPr>
              <w:t xml:space="preserve"> Communications Europe/CIS</w:t>
            </w:r>
            <w:r>
              <w:rPr>
                <w:b/>
                <w:sz w:val="16"/>
              </w:rPr>
              <w:t xml:space="preserve"> | </w:t>
            </w:r>
            <w:proofErr w:type="spellStart"/>
            <w:r>
              <w:rPr>
                <w:sz w:val="16"/>
              </w:rPr>
              <w:t>Siemensstr</w:t>
            </w:r>
            <w:proofErr w:type="spellEnd"/>
            <w:r>
              <w:rPr>
                <w:sz w:val="16"/>
              </w:rPr>
              <w:t xml:space="preserve">. 14, 63263 </w:t>
            </w:r>
            <w:proofErr w:type="spellStart"/>
            <w:r>
              <w:rPr>
                <w:sz w:val="16"/>
              </w:rPr>
              <w:t>Neu-Isenburg</w:t>
            </w:r>
            <w:proofErr w:type="spellEnd"/>
            <w:r>
              <w:rPr>
                <w:sz w:val="16"/>
              </w:rPr>
              <w:t xml:space="preserve"> | Germany</w:t>
            </w:r>
          </w:p>
          <w:p w14:paraId="031BA310" w14:textId="77777777" w:rsidR="0079149B" w:rsidRPr="00867CD7" w:rsidRDefault="0079149B" w:rsidP="000C2A48">
            <w:pPr>
              <w:spacing w:line="200" w:lineRule="exact"/>
              <w:rPr>
                <w:sz w:val="21"/>
                <w:szCs w:val="21"/>
                <w:u w:val="single"/>
                <w:lang w:val="en-US"/>
              </w:rPr>
            </w:pPr>
          </w:p>
        </w:tc>
      </w:tr>
      <w:tr w:rsidR="0079149B" w14:paraId="063F5628" w14:textId="77777777" w:rsidTr="000C2A48">
        <w:tc>
          <w:tcPr>
            <w:tcW w:w="2359" w:type="dxa"/>
            <w:shd w:val="clear" w:color="auto" w:fill="F2F2F2"/>
          </w:tcPr>
          <w:p w14:paraId="2073EE28" w14:textId="77777777" w:rsidR="0079149B" w:rsidRDefault="0079149B" w:rsidP="000C2A48">
            <w:pPr>
              <w:tabs>
                <w:tab w:val="center" w:pos="4252"/>
                <w:tab w:val="right" w:pos="8504"/>
              </w:tabs>
              <w:snapToGrid w:val="0"/>
              <w:rPr>
                <w:b/>
                <w:sz w:val="16"/>
                <w:szCs w:val="16"/>
              </w:rPr>
            </w:pPr>
            <w:r>
              <w:rPr>
                <w:b/>
                <w:sz w:val="16"/>
              </w:rPr>
              <w:t>Felix Kinzer</w:t>
            </w:r>
          </w:p>
          <w:p w14:paraId="1A843C3E" w14:textId="77777777" w:rsidR="0079149B" w:rsidRDefault="0079149B" w:rsidP="000C2A48">
            <w:pPr>
              <w:tabs>
                <w:tab w:val="center" w:pos="4252"/>
                <w:tab w:val="right" w:pos="8504"/>
              </w:tabs>
              <w:snapToGrid w:val="0"/>
              <w:rPr>
                <w:sz w:val="16"/>
                <w:szCs w:val="16"/>
              </w:rPr>
            </w:pPr>
            <w:r>
              <w:rPr>
                <w:sz w:val="16"/>
              </w:rPr>
              <w:t>Directeur</w:t>
            </w:r>
          </w:p>
          <w:p w14:paraId="5E07C37B" w14:textId="77777777" w:rsidR="0079149B" w:rsidRDefault="0079149B" w:rsidP="000C2A48">
            <w:pPr>
              <w:tabs>
                <w:tab w:val="center" w:pos="4252"/>
                <w:tab w:val="right" w:pos="8504"/>
              </w:tabs>
              <w:snapToGrid w:val="0"/>
              <w:rPr>
                <w:sz w:val="16"/>
                <w:szCs w:val="16"/>
              </w:rPr>
            </w:pPr>
            <w:r>
              <w:rPr>
                <w:sz w:val="16"/>
              </w:rPr>
              <w:t>Tél : +49 (0) 6102 8149 – 170</w:t>
            </w:r>
          </w:p>
          <w:p w14:paraId="6AE31EEC" w14:textId="77777777" w:rsidR="0079149B" w:rsidRDefault="009E3916" w:rsidP="000C2A48">
            <w:pPr>
              <w:tabs>
                <w:tab w:val="center" w:pos="4252"/>
                <w:tab w:val="right" w:pos="8504"/>
              </w:tabs>
              <w:snapToGrid w:val="0"/>
              <w:rPr>
                <w:sz w:val="16"/>
              </w:rPr>
            </w:pPr>
            <w:hyperlink r:id="rId13">
              <w:r w:rsidR="00360D7C">
                <w:rPr>
                  <w:sz w:val="16"/>
                </w:rPr>
                <w:t>f.kinzer@hankookreifen.de</w:t>
              </w:r>
            </w:hyperlink>
            <w:r w:rsidR="00360D7C">
              <w:t xml:space="preserve">  </w:t>
            </w:r>
            <w:r w:rsidR="00360D7C">
              <w:rPr>
                <w:sz w:val="16"/>
              </w:rPr>
              <w:t xml:space="preserve"> </w:t>
            </w:r>
          </w:p>
          <w:p w14:paraId="26262A63" w14:textId="77777777" w:rsidR="0079149B" w:rsidRDefault="0079149B" w:rsidP="000C2A48">
            <w:pPr>
              <w:tabs>
                <w:tab w:val="center" w:pos="4252"/>
                <w:tab w:val="right" w:pos="8504"/>
              </w:tabs>
              <w:snapToGrid w:val="0"/>
              <w:rPr>
                <w:sz w:val="16"/>
                <w:lang w:val="nl-NL"/>
              </w:rPr>
            </w:pPr>
          </w:p>
          <w:p w14:paraId="2134EC1D" w14:textId="77777777" w:rsidR="0079149B" w:rsidRPr="003A507D" w:rsidRDefault="0079149B" w:rsidP="000C2A48">
            <w:pPr>
              <w:tabs>
                <w:tab w:val="center" w:pos="4252"/>
                <w:tab w:val="right" w:pos="8504"/>
              </w:tabs>
              <w:snapToGrid w:val="0"/>
              <w:rPr>
                <w:sz w:val="16"/>
                <w:szCs w:val="16"/>
                <w:lang w:val="nl-NL"/>
              </w:rPr>
            </w:pPr>
          </w:p>
        </w:tc>
        <w:tc>
          <w:tcPr>
            <w:tcW w:w="2359" w:type="dxa"/>
            <w:shd w:val="clear" w:color="auto" w:fill="F2F2F2"/>
          </w:tcPr>
          <w:p w14:paraId="0652C757" w14:textId="77777777" w:rsidR="0079149B" w:rsidRDefault="0079149B" w:rsidP="000C2A48">
            <w:pPr>
              <w:tabs>
                <w:tab w:val="center" w:pos="4252"/>
                <w:tab w:val="right" w:pos="8504"/>
              </w:tabs>
              <w:snapToGrid w:val="0"/>
              <w:rPr>
                <w:b/>
                <w:sz w:val="16"/>
                <w:szCs w:val="16"/>
              </w:rPr>
            </w:pPr>
            <w:r>
              <w:rPr>
                <w:b/>
                <w:sz w:val="16"/>
              </w:rPr>
              <w:t>Anna Pasternak</w:t>
            </w:r>
          </w:p>
          <w:p w14:paraId="30B60DED" w14:textId="77777777" w:rsidR="0079149B" w:rsidRDefault="0079149B" w:rsidP="000C2A48">
            <w:pPr>
              <w:tabs>
                <w:tab w:val="center" w:pos="4252"/>
                <w:tab w:val="right" w:pos="8504"/>
              </w:tabs>
              <w:snapToGrid w:val="0"/>
              <w:rPr>
                <w:sz w:val="16"/>
                <w:szCs w:val="16"/>
              </w:rPr>
            </w:pPr>
            <w:r>
              <w:rPr>
                <w:sz w:val="16"/>
              </w:rPr>
              <w:t>Responsable des relations publiques</w:t>
            </w:r>
          </w:p>
          <w:p w14:paraId="53411536" w14:textId="77777777" w:rsidR="0079149B" w:rsidRDefault="0079149B" w:rsidP="000C2A48">
            <w:pPr>
              <w:tabs>
                <w:tab w:val="center" w:pos="4252"/>
                <w:tab w:val="right" w:pos="8504"/>
              </w:tabs>
              <w:snapToGrid w:val="0"/>
              <w:rPr>
                <w:sz w:val="16"/>
                <w:szCs w:val="16"/>
              </w:rPr>
            </w:pPr>
            <w:r>
              <w:rPr>
                <w:sz w:val="16"/>
              </w:rPr>
              <w:t>Tél : +49 (0) 6102 8149 – 173</w:t>
            </w:r>
          </w:p>
          <w:p w14:paraId="02D7A9D7" w14:textId="77777777" w:rsidR="0079149B" w:rsidRDefault="009E3916" w:rsidP="000C2A48">
            <w:pPr>
              <w:spacing w:line="220" w:lineRule="exact"/>
              <w:rPr>
                <w:sz w:val="21"/>
                <w:szCs w:val="21"/>
              </w:rPr>
            </w:pPr>
            <w:hyperlink r:id="rId14">
              <w:r w:rsidR="00360D7C">
                <w:rPr>
                  <w:sz w:val="16"/>
                </w:rPr>
                <w:t>a.pasternak@hankookreifen.de</w:t>
              </w:r>
            </w:hyperlink>
            <w:r w:rsidR="00360D7C">
              <w:rPr>
                <w:sz w:val="16"/>
              </w:rPr>
              <w:t xml:space="preserve"> </w:t>
            </w:r>
          </w:p>
        </w:tc>
        <w:tc>
          <w:tcPr>
            <w:tcW w:w="2359" w:type="dxa"/>
            <w:shd w:val="clear" w:color="auto" w:fill="F2F2F2"/>
          </w:tcPr>
          <w:p w14:paraId="269B3BD4" w14:textId="77777777" w:rsidR="0079149B" w:rsidRDefault="0079149B" w:rsidP="000C2A48">
            <w:pPr>
              <w:spacing w:line="200" w:lineRule="exact"/>
              <w:rPr>
                <w:sz w:val="21"/>
                <w:szCs w:val="21"/>
                <w:lang w:val="es-ES"/>
              </w:rPr>
            </w:pPr>
          </w:p>
        </w:tc>
        <w:tc>
          <w:tcPr>
            <w:tcW w:w="2360" w:type="dxa"/>
            <w:shd w:val="clear" w:color="auto" w:fill="F2F2F2"/>
          </w:tcPr>
          <w:p w14:paraId="2C52F9A1" w14:textId="77777777" w:rsidR="0079149B" w:rsidRDefault="0079149B" w:rsidP="000C2A48">
            <w:pPr>
              <w:spacing w:line="200" w:lineRule="exact"/>
              <w:rPr>
                <w:sz w:val="21"/>
                <w:szCs w:val="21"/>
                <w:lang w:val="es-ES"/>
              </w:rPr>
            </w:pPr>
          </w:p>
        </w:tc>
      </w:tr>
    </w:tbl>
    <w:p w14:paraId="46D8E6A4" w14:textId="77777777" w:rsidR="0079149B" w:rsidRDefault="0079149B">
      <w:pPr>
        <w:widowControl/>
        <w:suppressAutoHyphens w:val="0"/>
        <w:jc w:val="left"/>
        <w:rPr>
          <w:rFonts w:ascii="Arial" w:eastAsia="Batang" w:hAnsi="Arial" w:cs="Arial"/>
          <w:iCs/>
          <w:color w:val="000000"/>
          <w:sz w:val="22"/>
          <w:szCs w:val="22"/>
          <w:lang w:val="es-ES" w:eastAsia="ko-KR" w:bidi="ar-SA"/>
        </w:rPr>
      </w:pPr>
    </w:p>
    <w:p w14:paraId="0A14FE91"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6276C41C"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014E524C" w14:textId="77777777" w:rsidR="002C692F" w:rsidRPr="00D37DD0" w:rsidRDefault="002C692F" w:rsidP="002C692F">
      <w:pPr>
        <w:widowControl/>
        <w:suppressAutoHyphens w:val="0"/>
        <w:jc w:val="left"/>
        <w:rPr>
          <w:rFonts w:ascii="Arial" w:hAnsi="Arial" w:cs="Arial"/>
          <w:sz w:val="32"/>
          <w:szCs w:val="32"/>
        </w:rPr>
      </w:pPr>
    </w:p>
    <w:p w14:paraId="0DE0F38E" w14:textId="77777777" w:rsidR="00C15698" w:rsidRPr="009E3916" w:rsidRDefault="00C15698">
      <w:pPr>
        <w:widowControl/>
        <w:suppressAutoHyphens w:val="0"/>
        <w:jc w:val="left"/>
        <w:rPr>
          <w:sz w:val="21"/>
        </w:rPr>
      </w:pPr>
    </w:p>
    <w:sectPr w:rsidR="00C15698" w:rsidRPr="009E3916"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DC5B" w14:textId="77777777" w:rsidR="00360D7C" w:rsidRDefault="00360D7C">
      <w:r>
        <w:separator/>
      </w:r>
    </w:p>
  </w:endnote>
  <w:endnote w:type="continuationSeparator" w:id="0">
    <w:p w14:paraId="19818166" w14:textId="77777777" w:rsidR="00360D7C" w:rsidRDefault="00360D7C">
      <w:r>
        <w:continuationSeparator/>
      </w:r>
    </w:p>
  </w:endnote>
  <w:endnote w:type="continuationNotice" w:id="1">
    <w:p w14:paraId="007C071B" w14:textId="77777777" w:rsidR="00360D7C" w:rsidRDefault="0036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157C" w14:textId="77777777" w:rsidR="00360D7C" w:rsidRDefault="00360D7C">
      <w:r>
        <w:separator/>
      </w:r>
    </w:p>
  </w:footnote>
  <w:footnote w:type="continuationSeparator" w:id="0">
    <w:p w14:paraId="0E32DF54" w14:textId="77777777" w:rsidR="00360D7C" w:rsidRDefault="00360D7C">
      <w:r>
        <w:continuationSeparator/>
      </w:r>
    </w:p>
  </w:footnote>
  <w:footnote w:type="continuationNotice" w:id="1">
    <w:p w14:paraId="49C99E13" w14:textId="77777777" w:rsidR="00360D7C" w:rsidRDefault="00360D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3679" w14:textId="60C78474" w:rsidR="002B5B1A" w:rsidRDefault="002B5B1A">
    <w:pPr>
      <w:pStyle w:val="En-tte"/>
    </w:pPr>
    <w:r>
      <w:rPr>
        <w:noProof/>
        <w:lang w:eastAsia="fr-FR" w:bidi="ar-SA"/>
      </w:rPr>
      <w:drawing>
        <wp:inline distT="0" distB="0" distL="0" distR="0" wp14:anchorId="1A1639CF" wp14:editId="61B47CF5">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p w14:paraId="66DE5568" w14:textId="77777777" w:rsidR="002B5B1A" w:rsidRDefault="002B5B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activeWritingStyle w:appName="MSWord" w:lang="fr-FR" w:vendorID="64" w:dllVersion="131078" w:nlCheck="1" w:checkStyle="1"/>
  <w:proofState w:spelling="clean" w:grammar="clean"/>
  <w:trackRevisions/>
  <w:defaultTabStop w:val="80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07934"/>
    <w:rsid w:val="00007D2F"/>
    <w:rsid w:val="0001148C"/>
    <w:rsid w:val="00015B91"/>
    <w:rsid w:val="00015ED2"/>
    <w:rsid w:val="000210E7"/>
    <w:rsid w:val="00031325"/>
    <w:rsid w:val="000332FD"/>
    <w:rsid w:val="00037F89"/>
    <w:rsid w:val="00042B26"/>
    <w:rsid w:val="000469CF"/>
    <w:rsid w:val="00046E26"/>
    <w:rsid w:val="00065D1A"/>
    <w:rsid w:val="000707C2"/>
    <w:rsid w:val="00072C60"/>
    <w:rsid w:val="0008133E"/>
    <w:rsid w:val="000B01AA"/>
    <w:rsid w:val="000B78B2"/>
    <w:rsid w:val="000B7F76"/>
    <w:rsid w:val="000C19D3"/>
    <w:rsid w:val="000C2A48"/>
    <w:rsid w:val="000C38D5"/>
    <w:rsid w:val="000C42E5"/>
    <w:rsid w:val="000D0075"/>
    <w:rsid w:val="000D5F0B"/>
    <w:rsid w:val="000D7633"/>
    <w:rsid w:val="000E1099"/>
    <w:rsid w:val="000E504D"/>
    <w:rsid w:val="000E5B09"/>
    <w:rsid w:val="000E7AE6"/>
    <w:rsid w:val="000F383B"/>
    <w:rsid w:val="000F6C5B"/>
    <w:rsid w:val="000F728A"/>
    <w:rsid w:val="00105018"/>
    <w:rsid w:val="001129A6"/>
    <w:rsid w:val="0011365F"/>
    <w:rsid w:val="0011511D"/>
    <w:rsid w:val="00116676"/>
    <w:rsid w:val="00117BC6"/>
    <w:rsid w:val="00122A23"/>
    <w:rsid w:val="00123BAC"/>
    <w:rsid w:val="001305C0"/>
    <w:rsid w:val="00131450"/>
    <w:rsid w:val="00132F98"/>
    <w:rsid w:val="00134CC3"/>
    <w:rsid w:val="00145950"/>
    <w:rsid w:val="00147EB6"/>
    <w:rsid w:val="00150E1A"/>
    <w:rsid w:val="00153A3C"/>
    <w:rsid w:val="00161955"/>
    <w:rsid w:val="00163920"/>
    <w:rsid w:val="001658BA"/>
    <w:rsid w:val="00172F53"/>
    <w:rsid w:val="00174A7D"/>
    <w:rsid w:val="00174AC5"/>
    <w:rsid w:val="001824F2"/>
    <w:rsid w:val="00183EA8"/>
    <w:rsid w:val="00185CF9"/>
    <w:rsid w:val="00186210"/>
    <w:rsid w:val="0019686F"/>
    <w:rsid w:val="001A1170"/>
    <w:rsid w:val="001A4D95"/>
    <w:rsid w:val="001B0120"/>
    <w:rsid w:val="001B3DFD"/>
    <w:rsid w:val="001B5CB0"/>
    <w:rsid w:val="001B6913"/>
    <w:rsid w:val="001B770D"/>
    <w:rsid w:val="001C306C"/>
    <w:rsid w:val="001C3CCE"/>
    <w:rsid w:val="001C4688"/>
    <w:rsid w:val="001C50A7"/>
    <w:rsid w:val="001D1A33"/>
    <w:rsid w:val="001D64BF"/>
    <w:rsid w:val="001D66F8"/>
    <w:rsid w:val="001E02D0"/>
    <w:rsid w:val="001E1CA4"/>
    <w:rsid w:val="001E50B3"/>
    <w:rsid w:val="001E5577"/>
    <w:rsid w:val="001E5860"/>
    <w:rsid w:val="001E68CD"/>
    <w:rsid w:val="001F21D1"/>
    <w:rsid w:val="001F2CE5"/>
    <w:rsid w:val="001F3337"/>
    <w:rsid w:val="001F4A77"/>
    <w:rsid w:val="00211F3C"/>
    <w:rsid w:val="0021380A"/>
    <w:rsid w:val="0021711F"/>
    <w:rsid w:val="00217822"/>
    <w:rsid w:val="0022219F"/>
    <w:rsid w:val="002254A0"/>
    <w:rsid w:val="0023314A"/>
    <w:rsid w:val="0023494D"/>
    <w:rsid w:val="00242941"/>
    <w:rsid w:val="0025043D"/>
    <w:rsid w:val="00253B1B"/>
    <w:rsid w:val="00256B14"/>
    <w:rsid w:val="00261521"/>
    <w:rsid w:val="002643E7"/>
    <w:rsid w:val="00264A09"/>
    <w:rsid w:val="002653DD"/>
    <w:rsid w:val="0027303F"/>
    <w:rsid w:val="00273359"/>
    <w:rsid w:val="00273B3A"/>
    <w:rsid w:val="00276D86"/>
    <w:rsid w:val="00276E22"/>
    <w:rsid w:val="002821C3"/>
    <w:rsid w:val="0028419B"/>
    <w:rsid w:val="0028658D"/>
    <w:rsid w:val="00286C34"/>
    <w:rsid w:val="002935DB"/>
    <w:rsid w:val="00293D4F"/>
    <w:rsid w:val="002944E5"/>
    <w:rsid w:val="002950E1"/>
    <w:rsid w:val="00295CC7"/>
    <w:rsid w:val="002961AD"/>
    <w:rsid w:val="002A1A77"/>
    <w:rsid w:val="002A6165"/>
    <w:rsid w:val="002A69FD"/>
    <w:rsid w:val="002A7479"/>
    <w:rsid w:val="002B0B11"/>
    <w:rsid w:val="002B3444"/>
    <w:rsid w:val="002B3A4B"/>
    <w:rsid w:val="002B5B1A"/>
    <w:rsid w:val="002C2AE0"/>
    <w:rsid w:val="002C3AD1"/>
    <w:rsid w:val="002C692F"/>
    <w:rsid w:val="002C7CC7"/>
    <w:rsid w:val="002D0664"/>
    <w:rsid w:val="002D644E"/>
    <w:rsid w:val="002D6D16"/>
    <w:rsid w:val="002E0AF9"/>
    <w:rsid w:val="002E37AA"/>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0D7C"/>
    <w:rsid w:val="00362F5D"/>
    <w:rsid w:val="00364C1E"/>
    <w:rsid w:val="003705E5"/>
    <w:rsid w:val="0037309A"/>
    <w:rsid w:val="00380C09"/>
    <w:rsid w:val="00382B70"/>
    <w:rsid w:val="00385181"/>
    <w:rsid w:val="003864D0"/>
    <w:rsid w:val="003A19B9"/>
    <w:rsid w:val="003A6919"/>
    <w:rsid w:val="003C1FBA"/>
    <w:rsid w:val="003C2C07"/>
    <w:rsid w:val="003C5F06"/>
    <w:rsid w:val="003C6318"/>
    <w:rsid w:val="003C6392"/>
    <w:rsid w:val="003C69FA"/>
    <w:rsid w:val="003C6BA6"/>
    <w:rsid w:val="003D2CC7"/>
    <w:rsid w:val="003D37F2"/>
    <w:rsid w:val="003E3350"/>
    <w:rsid w:val="003E52CE"/>
    <w:rsid w:val="003E7192"/>
    <w:rsid w:val="003F06CF"/>
    <w:rsid w:val="00402F20"/>
    <w:rsid w:val="004105A7"/>
    <w:rsid w:val="00413C13"/>
    <w:rsid w:val="00414131"/>
    <w:rsid w:val="004237EA"/>
    <w:rsid w:val="00430C99"/>
    <w:rsid w:val="004328DE"/>
    <w:rsid w:val="004371CC"/>
    <w:rsid w:val="00440D2B"/>
    <w:rsid w:val="00440F3E"/>
    <w:rsid w:val="00441CF6"/>
    <w:rsid w:val="00444C13"/>
    <w:rsid w:val="004505DA"/>
    <w:rsid w:val="00454798"/>
    <w:rsid w:val="004568A1"/>
    <w:rsid w:val="00456D85"/>
    <w:rsid w:val="00457514"/>
    <w:rsid w:val="004640F5"/>
    <w:rsid w:val="00464636"/>
    <w:rsid w:val="004669C0"/>
    <w:rsid w:val="004709F0"/>
    <w:rsid w:val="00471B19"/>
    <w:rsid w:val="00471DCB"/>
    <w:rsid w:val="004720F8"/>
    <w:rsid w:val="00474807"/>
    <w:rsid w:val="00475B2E"/>
    <w:rsid w:val="004806D6"/>
    <w:rsid w:val="00481CBF"/>
    <w:rsid w:val="00490A0D"/>
    <w:rsid w:val="00490ABB"/>
    <w:rsid w:val="00492DD9"/>
    <w:rsid w:val="00494204"/>
    <w:rsid w:val="00497476"/>
    <w:rsid w:val="00497D50"/>
    <w:rsid w:val="004A0D40"/>
    <w:rsid w:val="004A1918"/>
    <w:rsid w:val="004A5A1C"/>
    <w:rsid w:val="004B0774"/>
    <w:rsid w:val="004B0FDB"/>
    <w:rsid w:val="004B47C1"/>
    <w:rsid w:val="004B4FF9"/>
    <w:rsid w:val="004C0BF7"/>
    <w:rsid w:val="004C59E3"/>
    <w:rsid w:val="004D3A63"/>
    <w:rsid w:val="004D76A2"/>
    <w:rsid w:val="004E6DC0"/>
    <w:rsid w:val="004F042B"/>
    <w:rsid w:val="004F0F5C"/>
    <w:rsid w:val="004F22B0"/>
    <w:rsid w:val="004F4650"/>
    <w:rsid w:val="004F470F"/>
    <w:rsid w:val="004F6452"/>
    <w:rsid w:val="005131AB"/>
    <w:rsid w:val="0051481D"/>
    <w:rsid w:val="00516754"/>
    <w:rsid w:val="00521642"/>
    <w:rsid w:val="00521787"/>
    <w:rsid w:val="0052398E"/>
    <w:rsid w:val="00526884"/>
    <w:rsid w:val="00527667"/>
    <w:rsid w:val="005319AE"/>
    <w:rsid w:val="00534087"/>
    <w:rsid w:val="005377A3"/>
    <w:rsid w:val="00537A82"/>
    <w:rsid w:val="005405E5"/>
    <w:rsid w:val="005409F1"/>
    <w:rsid w:val="0054198B"/>
    <w:rsid w:val="00545866"/>
    <w:rsid w:val="00545E7E"/>
    <w:rsid w:val="005476DB"/>
    <w:rsid w:val="00552AA7"/>
    <w:rsid w:val="00557C90"/>
    <w:rsid w:val="005613D5"/>
    <w:rsid w:val="00565C88"/>
    <w:rsid w:val="00575BA4"/>
    <w:rsid w:val="00576299"/>
    <w:rsid w:val="00580D4A"/>
    <w:rsid w:val="00582CB7"/>
    <w:rsid w:val="00587FE5"/>
    <w:rsid w:val="00593068"/>
    <w:rsid w:val="00597C75"/>
    <w:rsid w:val="005A0B00"/>
    <w:rsid w:val="005A1096"/>
    <w:rsid w:val="005A1295"/>
    <w:rsid w:val="005B3E4C"/>
    <w:rsid w:val="005B59BB"/>
    <w:rsid w:val="005B5DF6"/>
    <w:rsid w:val="005B61C0"/>
    <w:rsid w:val="005B7176"/>
    <w:rsid w:val="005C2BC8"/>
    <w:rsid w:val="005E2C3D"/>
    <w:rsid w:val="005E387E"/>
    <w:rsid w:val="005E629B"/>
    <w:rsid w:val="005E7787"/>
    <w:rsid w:val="005F1952"/>
    <w:rsid w:val="005F5154"/>
    <w:rsid w:val="005F578C"/>
    <w:rsid w:val="005F6CA2"/>
    <w:rsid w:val="00600B02"/>
    <w:rsid w:val="0060258D"/>
    <w:rsid w:val="00607002"/>
    <w:rsid w:val="006075BD"/>
    <w:rsid w:val="006104F7"/>
    <w:rsid w:val="00610A7A"/>
    <w:rsid w:val="006219CD"/>
    <w:rsid w:val="0062253E"/>
    <w:rsid w:val="00623E1A"/>
    <w:rsid w:val="00625EE3"/>
    <w:rsid w:val="00634012"/>
    <w:rsid w:val="0063409E"/>
    <w:rsid w:val="006362FB"/>
    <w:rsid w:val="006369D3"/>
    <w:rsid w:val="006430FE"/>
    <w:rsid w:val="00643A99"/>
    <w:rsid w:val="0064744E"/>
    <w:rsid w:val="0065328F"/>
    <w:rsid w:val="00655428"/>
    <w:rsid w:val="00656AB1"/>
    <w:rsid w:val="00665625"/>
    <w:rsid w:val="0066590E"/>
    <w:rsid w:val="00666B30"/>
    <w:rsid w:val="006828D9"/>
    <w:rsid w:val="00694D9B"/>
    <w:rsid w:val="006952D2"/>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05F53"/>
    <w:rsid w:val="007121B6"/>
    <w:rsid w:val="00712A4A"/>
    <w:rsid w:val="00722FAC"/>
    <w:rsid w:val="00727834"/>
    <w:rsid w:val="00727916"/>
    <w:rsid w:val="00727A9E"/>
    <w:rsid w:val="0073397E"/>
    <w:rsid w:val="00735892"/>
    <w:rsid w:val="007366F3"/>
    <w:rsid w:val="00737870"/>
    <w:rsid w:val="00740E19"/>
    <w:rsid w:val="0074170A"/>
    <w:rsid w:val="0074471C"/>
    <w:rsid w:val="007503FC"/>
    <w:rsid w:val="00753B81"/>
    <w:rsid w:val="00754DE3"/>
    <w:rsid w:val="00763E80"/>
    <w:rsid w:val="00765EB6"/>
    <w:rsid w:val="007677EA"/>
    <w:rsid w:val="00770260"/>
    <w:rsid w:val="0077205B"/>
    <w:rsid w:val="00775ECE"/>
    <w:rsid w:val="00782259"/>
    <w:rsid w:val="00784B0F"/>
    <w:rsid w:val="00787D6E"/>
    <w:rsid w:val="0079149B"/>
    <w:rsid w:val="007929D2"/>
    <w:rsid w:val="007935B5"/>
    <w:rsid w:val="00797CEF"/>
    <w:rsid w:val="007A21B7"/>
    <w:rsid w:val="007A27CA"/>
    <w:rsid w:val="007A6BE4"/>
    <w:rsid w:val="007B5E58"/>
    <w:rsid w:val="007C0253"/>
    <w:rsid w:val="007C2167"/>
    <w:rsid w:val="007C4D8D"/>
    <w:rsid w:val="007C6A81"/>
    <w:rsid w:val="007C7385"/>
    <w:rsid w:val="007C7735"/>
    <w:rsid w:val="007D3C03"/>
    <w:rsid w:val="007D7059"/>
    <w:rsid w:val="007E23A4"/>
    <w:rsid w:val="007E323B"/>
    <w:rsid w:val="007E4710"/>
    <w:rsid w:val="007E4D38"/>
    <w:rsid w:val="007E6905"/>
    <w:rsid w:val="007F6256"/>
    <w:rsid w:val="008012BD"/>
    <w:rsid w:val="00801E26"/>
    <w:rsid w:val="00804B96"/>
    <w:rsid w:val="00806506"/>
    <w:rsid w:val="00806ABE"/>
    <w:rsid w:val="0081100B"/>
    <w:rsid w:val="00812F19"/>
    <w:rsid w:val="00813CF9"/>
    <w:rsid w:val="008255D9"/>
    <w:rsid w:val="00830533"/>
    <w:rsid w:val="00833274"/>
    <w:rsid w:val="008333FD"/>
    <w:rsid w:val="00842BEB"/>
    <w:rsid w:val="00843240"/>
    <w:rsid w:val="00843333"/>
    <w:rsid w:val="00844DA4"/>
    <w:rsid w:val="008461D1"/>
    <w:rsid w:val="00847B18"/>
    <w:rsid w:val="008513B5"/>
    <w:rsid w:val="00854105"/>
    <w:rsid w:val="00856BC3"/>
    <w:rsid w:val="00857EBB"/>
    <w:rsid w:val="00866D96"/>
    <w:rsid w:val="0087756E"/>
    <w:rsid w:val="00885922"/>
    <w:rsid w:val="008862AA"/>
    <w:rsid w:val="008923C0"/>
    <w:rsid w:val="00892C20"/>
    <w:rsid w:val="00895481"/>
    <w:rsid w:val="00895E2C"/>
    <w:rsid w:val="0089612A"/>
    <w:rsid w:val="008A0079"/>
    <w:rsid w:val="008A296E"/>
    <w:rsid w:val="008B3D1F"/>
    <w:rsid w:val="008B4556"/>
    <w:rsid w:val="008B622D"/>
    <w:rsid w:val="008B738A"/>
    <w:rsid w:val="008C1957"/>
    <w:rsid w:val="008C2C59"/>
    <w:rsid w:val="008C2D20"/>
    <w:rsid w:val="008C5686"/>
    <w:rsid w:val="008D2FF0"/>
    <w:rsid w:val="008D4FD6"/>
    <w:rsid w:val="008E0414"/>
    <w:rsid w:val="008F411B"/>
    <w:rsid w:val="008F4254"/>
    <w:rsid w:val="008F464D"/>
    <w:rsid w:val="008F5EFB"/>
    <w:rsid w:val="008F6C3E"/>
    <w:rsid w:val="00901E8D"/>
    <w:rsid w:val="009025B6"/>
    <w:rsid w:val="0090629F"/>
    <w:rsid w:val="009077AF"/>
    <w:rsid w:val="00910720"/>
    <w:rsid w:val="009162D3"/>
    <w:rsid w:val="00916608"/>
    <w:rsid w:val="00920914"/>
    <w:rsid w:val="009273B2"/>
    <w:rsid w:val="00927F28"/>
    <w:rsid w:val="00931FCE"/>
    <w:rsid w:val="009339BE"/>
    <w:rsid w:val="0093430A"/>
    <w:rsid w:val="009359CE"/>
    <w:rsid w:val="00935BCF"/>
    <w:rsid w:val="0093727A"/>
    <w:rsid w:val="0094310F"/>
    <w:rsid w:val="00945BA0"/>
    <w:rsid w:val="0094731B"/>
    <w:rsid w:val="0095055D"/>
    <w:rsid w:val="00951C8F"/>
    <w:rsid w:val="00953E3C"/>
    <w:rsid w:val="009639D6"/>
    <w:rsid w:val="009651FC"/>
    <w:rsid w:val="009672A3"/>
    <w:rsid w:val="00972777"/>
    <w:rsid w:val="00973F85"/>
    <w:rsid w:val="00974B91"/>
    <w:rsid w:val="00976556"/>
    <w:rsid w:val="0098055B"/>
    <w:rsid w:val="009806F2"/>
    <w:rsid w:val="00982D65"/>
    <w:rsid w:val="0098380F"/>
    <w:rsid w:val="00984CE0"/>
    <w:rsid w:val="00984D92"/>
    <w:rsid w:val="00984D95"/>
    <w:rsid w:val="00986E83"/>
    <w:rsid w:val="00993B46"/>
    <w:rsid w:val="009A3342"/>
    <w:rsid w:val="009A5D39"/>
    <w:rsid w:val="009B1D17"/>
    <w:rsid w:val="009B3220"/>
    <w:rsid w:val="009B3E11"/>
    <w:rsid w:val="009C7AF4"/>
    <w:rsid w:val="009D3B8A"/>
    <w:rsid w:val="009D5008"/>
    <w:rsid w:val="009D7B0F"/>
    <w:rsid w:val="009E1CCD"/>
    <w:rsid w:val="009E3916"/>
    <w:rsid w:val="009F1475"/>
    <w:rsid w:val="009F76D5"/>
    <w:rsid w:val="00A03CF9"/>
    <w:rsid w:val="00A06F33"/>
    <w:rsid w:val="00A100D5"/>
    <w:rsid w:val="00A11F6A"/>
    <w:rsid w:val="00A12A12"/>
    <w:rsid w:val="00A1789C"/>
    <w:rsid w:val="00A23B41"/>
    <w:rsid w:val="00A30159"/>
    <w:rsid w:val="00A32030"/>
    <w:rsid w:val="00A34710"/>
    <w:rsid w:val="00A3784B"/>
    <w:rsid w:val="00A47F9A"/>
    <w:rsid w:val="00A5172C"/>
    <w:rsid w:val="00A51963"/>
    <w:rsid w:val="00A5199F"/>
    <w:rsid w:val="00A54EB3"/>
    <w:rsid w:val="00A5574B"/>
    <w:rsid w:val="00A61314"/>
    <w:rsid w:val="00A6628F"/>
    <w:rsid w:val="00A669C4"/>
    <w:rsid w:val="00A71607"/>
    <w:rsid w:val="00A723E2"/>
    <w:rsid w:val="00A7710E"/>
    <w:rsid w:val="00A81412"/>
    <w:rsid w:val="00A87498"/>
    <w:rsid w:val="00A9664A"/>
    <w:rsid w:val="00AA18A2"/>
    <w:rsid w:val="00AA20B7"/>
    <w:rsid w:val="00AA5544"/>
    <w:rsid w:val="00AB390D"/>
    <w:rsid w:val="00AB55AA"/>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AF7181"/>
    <w:rsid w:val="00B031DD"/>
    <w:rsid w:val="00B06B7E"/>
    <w:rsid w:val="00B07995"/>
    <w:rsid w:val="00B07B33"/>
    <w:rsid w:val="00B10795"/>
    <w:rsid w:val="00B11A6A"/>
    <w:rsid w:val="00B1442A"/>
    <w:rsid w:val="00B165CA"/>
    <w:rsid w:val="00B16DA0"/>
    <w:rsid w:val="00B31B81"/>
    <w:rsid w:val="00B34042"/>
    <w:rsid w:val="00B3426A"/>
    <w:rsid w:val="00B35145"/>
    <w:rsid w:val="00B3769D"/>
    <w:rsid w:val="00B41B2A"/>
    <w:rsid w:val="00B50EC7"/>
    <w:rsid w:val="00B60EAB"/>
    <w:rsid w:val="00B6564D"/>
    <w:rsid w:val="00B75E0F"/>
    <w:rsid w:val="00B77636"/>
    <w:rsid w:val="00B77896"/>
    <w:rsid w:val="00B82C01"/>
    <w:rsid w:val="00B86E07"/>
    <w:rsid w:val="00B90E85"/>
    <w:rsid w:val="00B92153"/>
    <w:rsid w:val="00B930E7"/>
    <w:rsid w:val="00BB1EDA"/>
    <w:rsid w:val="00BB2959"/>
    <w:rsid w:val="00BB61EB"/>
    <w:rsid w:val="00BB6B90"/>
    <w:rsid w:val="00BC2E33"/>
    <w:rsid w:val="00BD02C0"/>
    <w:rsid w:val="00BD0981"/>
    <w:rsid w:val="00BD1C72"/>
    <w:rsid w:val="00BD36A8"/>
    <w:rsid w:val="00BD5EC9"/>
    <w:rsid w:val="00BF1280"/>
    <w:rsid w:val="00BF5A13"/>
    <w:rsid w:val="00C02AEC"/>
    <w:rsid w:val="00C0400F"/>
    <w:rsid w:val="00C06C4D"/>
    <w:rsid w:val="00C137B9"/>
    <w:rsid w:val="00C138C6"/>
    <w:rsid w:val="00C15698"/>
    <w:rsid w:val="00C15FED"/>
    <w:rsid w:val="00C1768E"/>
    <w:rsid w:val="00C17BD2"/>
    <w:rsid w:val="00C234C0"/>
    <w:rsid w:val="00C2476C"/>
    <w:rsid w:val="00C2582D"/>
    <w:rsid w:val="00C3720C"/>
    <w:rsid w:val="00C37B5E"/>
    <w:rsid w:val="00C50A04"/>
    <w:rsid w:val="00C55608"/>
    <w:rsid w:val="00C64052"/>
    <w:rsid w:val="00C662B0"/>
    <w:rsid w:val="00C67962"/>
    <w:rsid w:val="00C7004B"/>
    <w:rsid w:val="00C72301"/>
    <w:rsid w:val="00C72559"/>
    <w:rsid w:val="00C72A76"/>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1592"/>
    <w:rsid w:val="00CF5BFA"/>
    <w:rsid w:val="00CF613A"/>
    <w:rsid w:val="00D0094A"/>
    <w:rsid w:val="00D05619"/>
    <w:rsid w:val="00D06239"/>
    <w:rsid w:val="00D06F56"/>
    <w:rsid w:val="00D06F63"/>
    <w:rsid w:val="00D076C4"/>
    <w:rsid w:val="00D11097"/>
    <w:rsid w:val="00D15FB0"/>
    <w:rsid w:val="00D20057"/>
    <w:rsid w:val="00D22E88"/>
    <w:rsid w:val="00D37DD0"/>
    <w:rsid w:val="00D41067"/>
    <w:rsid w:val="00D44EF8"/>
    <w:rsid w:val="00D554B1"/>
    <w:rsid w:val="00D5594D"/>
    <w:rsid w:val="00D57C30"/>
    <w:rsid w:val="00D57D9F"/>
    <w:rsid w:val="00D63DB1"/>
    <w:rsid w:val="00D65D77"/>
    <w:rsid w:val="00D76E1F"/>
    <w:rsid w:val="00D82C1C"/>
    <w:rsid w:val="00D86271"/>
    <w:rsid w:val="00D90FCD"/>
    <w:rsid w:val="00D91122"/>
    <w:rsid w:val="00D91C79"/>
    <w:rsid w:val="00D93726"/>
    <w:rsid w:val="00D9534C"/>
    <w:rsid w:val="00DA1B6A"/>
    <w:rsid w:val="00DA2AED"/>
    <w:rsid w:val="00DA35BB"/>
    <w:rsid w:val="00DB3903"/>
    <w:rsid w:val="00DB6F30"/>
    <w:rsid w:val="00DB7DC8"/>
    <w:rsid w:val="00DC4637"/>
    <w:rsid w:val="00DC6A2D"/>
    <w:rsid w:val="00DD4DE4"/>
    <w:rsid w:val="00DE350E"/>
    <w:rsid w:val="00DE46EE"/>
    <w:rsid w:val="00DE67CB"/>
    <w:rsid w:val="00DE7756"/>
    <w:rsid w:val="00DF1814"/>
    <w:rsid w:val="00DF2C94"/>
    <w:rsid w:val="00DF3D65"/>
    <w:rsid w:val="00DF4F0E"/>
    <w:rsid w:val="00DF52CF"/>
    <w:rsid w:val="00DF5C27"/>
    <w:rsid w:val="00E00CB3"/>
    <w:rsid w:val="00E14A56"/>
    <w:rsid w:val="00E311F5"/>
    <w:rsid w:val="00E3348E"/>
    <w:rsid w:val="00E34CF3"/>
    <w:rsid w:val="00E35F7C"/>
    <w:rsid w:val="00E36A48"/>
    <w:rsid w:val="00E40687"/>
    <w:rsid w:val="00E427BE"/>
    <w:rsid w:val="00E42E29"/>
    <w:rsid w:val="00E439B0"/>
    <w:rsid w:val="00E44B51"/>
    <w:rsid w:val="00E45753"/>
    <w:rsid w:val="00E47424"/>
    <w:rsid w:val="00E52A5A"/>
    <w:rsid w:val="00E52A7D"/>
    <w:rsid w:val="00E543B5"/>
    <w:rsid w:val="00E5447B"/>
    <w:rsid w:val="00E6716B"/>
    <w:rsid w:val="00E67864"/>
    <w:rsid w:val="00E72FDA"/>
    <w:rsid w:val="00E74491"/>
    <w:rsid w:val="00E7463C"/>
    <w:rsid w:val="00E75B22"/>
    <w:rsid w:val="00E76FAF"/>
    <w:rsid w:val="00E86DF4"/>
    <w:rsid w:val="00E9343E"/>
    <w:rsid w:val="00E9463C"/>
    <w:rsid w:val="00E94C4A"/>
    <w:rsid w:val="00E96C0F"/>
    <w:rsid w:val="00EA089F"/>
    <w:rsid w:val="00EA0D7F"/>
    <w:rsid w:val="00EB1C45"/>
    <w:rsid w:val="00EB504E"/>
    <w:rsid w:val="00EC353D"/>
    <w:rsid w:val="00EC64E3"/>
    <w:rsid w:val="00EC65C9"/>
    <w:rsid w:val="00EC6923"/>
    <w:rsid w:val="00ED4CA1"/>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25B0"/>
    <w:rsid w:val="00F53911"/>
    <w:rsid w:val="00F53B4F"/>
    <w:rsid w:val="00F563BE"/>
    <w:rsid w:val="00F57596"/>
    <w:rsid w:val="00F61791"/>
    <w:rsid w:val="00F64241"/>
    <w:rsid w:val="00F659A5"/>
    <w:rsid w:val="00F7178E"/>
    <w:rsid w:val="00F819C7"/>
    <w:rsid w:val="00F848F5"/>
    <w:rsid w:val="00F85129"/>
    <w:rsid w:val="00F96004"/>
    <w:rsid w:val="00FA0D63"/>
    <w:rsid w:val="00FA3065"/>
    <w:rsid w:val="00FA353C"/>
    <w:rsid w:val="00FB25E6"/>
    <w:rsid w:val="00FC1034"/>
    <w:rsid w:val="00FC2846"/>
    <w:rsid w:val="00FC797B"/>
    <w:rsid w:val="00FD274C"/>
    <w:rsid w:val="00FD5FF3"/>
    <w:rsid w:val="00FD79C6"/>
    <w:rsid w:val="00FE1FAF"/>
    <w:rsid w:val="00FE2A62"/>
    <w:rsid w:val="00FE7555"/>
    <w:rsid w:val="00FF158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DBC81"/>
  <w15:docId w15:val="{CD2149CB-3451-43F7-AFF7-37A406AF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B6"/>
    <w:pPr>
      <w:widowControl w:val="0"/>
      <w:suppressAutoHyphens/>
      <w:jc w:val="both"/>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Policepardfaut"/>
    <w:uiPriority w:val="99"/>
    <w:rsid w:val="00B12ABE"/>
    <w:rPr>
      <w:color w:val="0000FF"/>
      <w:u w:val="single"/>
      <w:lang w:eastAsia="en-GB" w:bidi="en-GB"/>
    </w:rPr>
  </w:style>
  <w:style w:type="paragraph" w:customStyle="1" w:styleId="berschrift">
    <w:name w:val="Überschrift"/>
    <w:basedOn w:val="Normal"/>
    <w:next w:val="Corpsdetexte"/>
    <w:rsid w:val="009025B6"/>
    <w:pPr>
      <w:keepNext/>
      <w:spacing w:before="240" w:after="120"/>
    </w:pPr>
    <w:rPr>
      <w:rFonts w:ascii="Liberation Sans" w:eastAsia="Microsoft YaHei" w:hAnsi="Liberation Sans" w:cs="Mangal"/>
      <w:sz w:val="28"/>
      <w:szCs w:val="28"/>
    </w:rPr>
  </w:style>
  <w:style w:type="paragraph" w:styleId="Corpsdetexte">
    <w:name w:val="Body Text"/>
    <w:basedOn w:val="Normal"/>
    <w:rsid w:val="009025B6"/>
    <w:pPr>
      <w:spacing w:after="120" w:line="288" w:lineRule="auto"/>
    </w:pPr>
  </w:style>
  <w:style w:type="paragraph" w:styleId="Liste">
    <w:name w:val="List"/>
    <w:basedOn w:val="Corpsdetexte"/>
    <w:rsid w:val="009025B6"/>
    <w:rPr>
      <w:rFonts w:ascii="Arial" w:hAnsi="Arial" w:cs="Mangal"/>
    </w:rPr>
  </w:style>
  <w:style w:type="paragraph" w:styleId="Lgende">
    <w:name w:val="caption"/>
    <w:basedOn w:val="Normal"/>
    <w:qFormat/>
    <w:rsid w:val="009025B6"/>
    <w:pPr>
      <w:suppressLineNumbers/>
      <w:spacing w:before="120" w:after="120"/>
    </w:pPr>
  </w:style>
  <w:style w:type="paragraph" w:customStyle="1" w:styleId="Verzeichnis">
    <w:name w:val="Verzeichnis"/>
    <w:basedOn w:val="Normal"/>
    <w:rsid w:val="009025B6"/>
    <w:pPr>
      <w:suppressLineNumbers/>
    </w:pPr>
    <w:rPr>
      <w:rFonts w:ascii="Arial" w:hAnsi="Arial" w:cs="Mangal"/>
    </w:rPr>
  </w:style>
  <w:style w:type="paragraph" w:styleId="En-tte">
    <w:name w:val="header"/>
    <w:basedOn w:val="Normal"/>
    <w:link w:val="En-tteCar"/>
    <w:uiPriority w:val="99"/>
    <w:rsid w:val="009025B6"/>
  </w:style>
  <w:style w:type="paragraph" w:styleId="Pieddepage">
    <w:name w:val="footer"/>
    <w:basedOn w:val="Normal"/>
    <w:rsid w:val="009025B6"/>
  </w:style>
  <w:style w:type="paragraph" w:styleId="Textedebulles">
    <w:name w:val="Balloon Text"/>
    <w:basedOn w:val="Normal"/>
    <w:rsid w:val="009025B6"/>
  </w:style>
  <w:style w:type="paragraph" w:customStyle="1" w:styleId="Kommentartext1">
    <w:name w:val="Kommentartext1"/>
    <w:basedOn w:val="Normal"/>
    <w:rsid w:val="009025B6"/>
    <w:pPr>
      <w:jc w:val="left"/>
    </w:pPr>
  </w:style>
  <w:style w:type="paragraph" w:styleId="Objetducommentaire">
    <w:name w:val="annotation subject"/>
    <w:basedOn w:val="Kommentartext1"/>
    <w:next w:val="Kommentartext1"/>
    <w:rsid w:val="009025B6"/>
    <w:rPr>
      <w:b/>
      <w:bCs/>
    </w:rPr>
  </w:style>
  <w:style w:type="paragraph" w:customStyle="1" w:styleId="Datum1">
    <w:name w:val="Datum1"/>
    <w:basedOn w:val="Normal"/>
    <w:next w:val="Normal"/>
    <w:rsid w:val="009025B6"/>
  </w:style>
  <w:style w:type="paragraph" w:customStyle="1" w:styleId="TabellenInhalt">
    <w:name w:val="Tabellen Inhalt"/>
    <w:basedOn w:val="Normal"/>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Normal"/>
    <w:rsid w:val="009025B6"/>
  </w:style>
  <w:style w:type="table" w:styleId="Grilledutableau">
    <w:name w:val="Table Grid"/>
    <w:aliases w:val="table general,_0Table Grid"/>
    <w:basedOn w:val="TableauNormal"/>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E77F7"/>
    <w:pPr>
      <w:ind w:left="720"/>
      <w:contextualSpacing/>
    </w:pPr>
  </w:style>
  <w:style w:type="character" w:styleId="Lienhypertexte">
    <w:name w:val="Hyperlink"/>
    <w:unhideWhenUsed/>
    <w:rsid w:val="000F728A"/>
    <w:rPr>
      <w:color w:val="0000FF"/>
      <w:u w:val="single"/>
    </w:rPr>
  </w:style>
  <w:style w:type="paragraph" w:styleId="Commentaire">
    <w:name w:val="annotation text"/>
    <w:basedOn w:val="Normal"/>
    <w:link w:val="CommentaireCar"/>
    <w:uiPriority w:val="99"/>
    <w:semiHidden/>
    <w:unhideWhenUsed/>
    <w:rsid w:val="001E5860"/>
  </w:style>
  <w:style w:type="character" w:customStyle="1" w:styleId="CommentaireCar">
    <w:name w:val="Commentaire Car"/>
    <w:basedOn w:val="Policepardfaut"/>
    <w:link w:val="Commentaire"/>
    <w:uiPriority w:val="99"/>
    <w:semiHidden/>
    <w:rsid w:val="001E5860"/>
    <w:rPr>
      <w:color w:val="00000A"/>
      <w:lang w:eastAsia="en-GB"/>
    </w:rPr>
  </w:style>
  <w:style w:type="paragraph" w:styleId="NormalWeb">
    <w:name w:val="Normal (Web)"/>
    <w:basedOn w:val="Normal"/>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lev">
    <w:name w:val="Strong"/>
    <w:basedOn w:val="Policepardfaut"/>
    <w:uiPriority w:val="22"/>
    <w:qFormat/>
    <w:rsid w:val="000B78B2"/>
    <w:rPr>
      <w:b/>
      <w:bCs/>
    </w:rPr>
  </w:style>
  <w:style w:type="table" w:customStyle="1" w:styleId="Tabellenraster1">
    <w:name w:val="Tabellenraster1"/>
    <w:basedOn w:val="TableauNormal"/>
    <w:next w:val="Grilledutableau"/>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E50B3"/>
    <w:rPr>
      <w:sz w:val="16"/>
      <w:szCs w:val="16"/>
    </w:rPr>
  </w:style>
  <w:style w:type="paragraph" w:styleId="Rvision">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Policepardfaut"/>
    <w:uiPriority w:val="99"/>
    <w:semiHidden/>
    <w:unhideWhenUsed/>
    <w:rsid w:val="009806F2"/>
    <w:rPr>
      <w:color w:val="808080"/>
      <w:shd w:val="clear" w:color="auto" w:fill="E6E6E6"/>
    </w:rPr>
  </w:style>
  <w:style w:type="character" w:customStyle="1" w:styleId="tlid-translation">
    <w:name w:val="tlid-translation"/>
    <w:basedOn w:val="Policepardfaut"/>
    <w:rsid w:val="002C692F"/>
  </w:style>
  <w:style w:type="character" w:customStyle="1" w:styleId="En-tteCar">
    <w:name w:val="En-tête Car"/>
    <w:basedOn w:val="Policepardfaut"/>
    <w:link w:val="En-tt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asternak@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e651ff4896a9e3217f38fbb694dd52df">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7bdf07a1e3d7591057208390e12be8e7"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2.xml><?xml version="1.0" encoding="utf-8"?>
<ds:datastoreItem xmlns:ds="http://schemas.openxmlformats.org/officeDocument/2006/customXml" ds:itemID="{1F2D27C1-B687-403E-962A-FE5C6C88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EC76F-A908-4F37-8533-52342BB3F7F3}">
  <ds:schemaRefs>
    <ds:schemaRef ds:uri="http://purl.org/dc/elements/1.1/"/>
    <ds:schemaRef ds:uri="http://schemas.microsoft.com/office/2006/metadata/properties"/>
    <ds:schemaRef ds:uri="c05d03c1-d95b-41eb-9807-64ac9920932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aa2c162-0911-4264-a6e5-7c08fc9f56db"/>
    <ds:schemaRef ds:uri="http://www.w3.org/XML/1998/namespace"/>
  </ds:schemaRefs>
</ds:datastoreItem>
</file>

<file path=customXml/itemProps4.xml><?xml version="1.0" encoding="utf-8"?>
<ds:datastoreItem xmlns:ds="http://schemas.openxmlformats.org/officeDocument/2006/customXml" ds:itemID="{38432128-393B-4B46-B556-EE4156D9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4538</Characters>
  <Application>Microsoft Office Word</Application>
  <DocSecurity>0</DocSecurity>
  <Lines>37</Lines>
  <Paragraphs>10</Paragraphs>
  <ScaleCrop>false</ScaleCrop>
  <HeadingPairs>
    <vt:vector size="8" baseType="variant">
      <vt:variant>
        <vt:lpstr>Titre</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4" baseType="lpstr">
      <vt:lpstr>날 짜</vt:lpstr>
      <vt:lpstr>날 짜</vt:lpstr>
      <vt:lpstr>날 짜</vt:lpstr>
      <vt:lpstr>날 짜</vt:lpstr>
    </vt:vector>
  </TitlesOfParts>
  <Company>Microsoft</Company>
  <LinksUpToDate>false</LinksUpToDate>
  <CharactersWithSpaces>5352</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7012375</vt:i4>
      </vt:variant>
      <vt:variant>
        <vt:i4>6</vt:i4>
      </vt:variant>
      <vt:variant>
        <vt:i4>0</vt:i4>
      </vt:variant>
      <vt:variant>
        <vt:i4>5</vt:i4>
      </vt:variant>
      <vt:variant>
        <vt:lpwstr>mailto:a.pasternak@hankookreifen.de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Hélène Plisson</cp:lastModifiedBy>
  <cp:revision>3</cp:revision>
  <cp:lastPrinted>2019-04-24T16:19:00Z</cp:lastPrinted>
  <dcterms:created xsi:type="dcterms:W3CDTF">2019-05-03T13:52:00Z</dcterms:created>
  <dcterms:modified xsi:type="dcterms:W3CDTF">2019-05-03T13:53:00Z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