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88" w:rsidRDefault="00A6662C" w:rsidP="00FB0BF0">
      <w:pPr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>Legyen cél a végtelen autópálya vagy a városi forgatag</w:t>
      </w:r>
      <w:r w:rsidR="00724D88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>:</w:t>
      </w:r>
      <w:r w:rsidR="00170817"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 xml:space="preserve"> </w:t>
      </w:r>
    </w:p>
    <w:p w:rsidR="002A1895" w:rsidRPr="006A5B40" w:rsidRDefault="00A6662C" w:rsidP="00FB0BF0">
      <w:pPr>
        <w:jc w:val="center"/>
        <w:rPr>
          <w:rFonts w:ascii="Times New Roman" w:hAnsi="Times New Roman"/>
          <w:b/>
          <w:bCs/>
          <w:kern w:val="0"/>
          <w:sz w:val="22"/>
          <w:szCs w:val="22"/>
          <w:lang w:val="hu-HU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  <w:t>megoldás a Hankook</w:t>
      </w:r>
    </w:p>
    <w:p w:rsidR="000F0DBD" w:rsidRPr="006A5B40" w:rsidRDefault="000F0DBD" w:rsidP="00FB0BF0">
      <w:pPr>
        <w:rPr>
          <w:rFonts w:ascii="Times New Roman" w:hAnsi="Times New Roman"/>
          <w:b/>
          <w:bCs/>
          <w:kern w:val="0"/>
          <w:sz w:val="22"/>
          <w:szCs w:val="22"/>
          <w:lang w:val="hu-HU"/>
        </w:rPr>
      </w:pPr>
    </w:p>
    <w:p w:rsidR="000F0DBD" w:rsidRPr="00B308A3" w:rsidRDefault="008B70D7" w:rsidP="00FB0BF0">
      <w:pPr>
        <w:rPr>
          <w:rFonts w:ascii="Times New Roman" w:hAnsi="Times New Roman"/>
          <w:b/>
          <w:bCs/>
          <w:kern w:val="0"/>
          <w:sz w:val="22"/>
          <w:szCs w:val="22"/>
          <w:lang w:val="hu-HU"/>
        </w:rPr>
      </w:pPr>
      <w:r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>Csúcstechnológiás</w:t>
      </w:r>
      <w:r w:rsidR="005E2D45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 xml:space="preserve">, már idehaza is kapható buszabroncsokat </w:t>
      </w:r>
      <w:r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 xml:space="preserve">vonultat fel </w:t>
      </w:r>
      <w:r w:rsidR="005E2D45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>a Hankook az idei</w:t>
      </w:r>
      <w:r w:rsidR="00B1502E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>, hatodik</w:t>
      </w:r>
      <w:r w:rsidR="005E2D45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 xml:space="preserve"> BUSEXPO rendezvényén</w:t>
      </w:r>
      <w:r w:rsidR="006579ED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>.</w:t>
      </w:r>
      <w:r w:rsidR="005E2D45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 xml:space="preserve"> A </w:t>
      </w:r>
      <w:r w:rsidR="00FB0BF0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 xml:space="preserve">távolsági buszok számára a </w:t>
      </w:r>
      <w:r w:rsidR="005E2D45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>SmartTouring AL22 és a SmartTouring DL22</w:t>
      </w:r>
      <w:r w:rsidR="007A458C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 xml:space="preserve"> típusú Hankook abroncsok</w:t>
      </w:r>
      <w:r w:rsidR="005E2D45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 xml:space="preserve"> kialakítás</w:t>
      </w:r>
      <w:r w:rsidR="007A458C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>uknak</w:t>
      </w:r>
      <w:r w:rsidR="005E2D45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 xml:space="preserve"> köszönhetően extra kényelmet biztosítanak, miközben a márkától megszokott biztonságot nyújtják. </w:t>
      </w:r>
      <w:r w:rsidR="00FB0BF0">
        <w:rPr>
          <w:rFonts w:ascii="Times New Roman" w:hAnsi="Times New Roman"/>
          <w:b/>
          <w:bCs/>
          <w:kern w:val="0"/>
          <w:sz w:val="22"/>
          <w:szCs w:val="22"/>
          <w:lang w:val="hu-HU"/>
        </w:rPr>
        <w:t>A városi használatra pedig ott a SmartCity modellcsalád, köztük az új, hosszabb élettartamot biztosító AU04+ négyévszakos abroncs.</w:t>
      </w:r>
    </w:p>
    <w:p w:rsidR="002A1895" w:rsidRPr="00B308A3" w:rsidRDefault="002A1895" w:rsidP="00FB0BF0">
      <w:pP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hu-HU"/>
        </w:rPr>
      </w:pPr>
    </w:p>
    <w:p w:rsidR="00275366" w:rsidRPr="006A5B40" w:rsidRDefault="007F0ACE" w:rsidP="006A5B40">
      <w:pPr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 xml:space="preserve">Rácalmás, 2018. </w:t>
      </w:r>
      <w:r w:rsidR="005A1771"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>április</w:t>
      </w:r>
      <w:r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 xml:space="preserve"> </w:t>
      </w:r>
      <w:r w:rsidR="008B70D7"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>25</w:t>
      </w:r>
      <w:r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>.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– </w:t>
      </w:r>
      <w:r w:rsidR="006E1B15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A </w:t>
      </w:r>
      <w:r w:rsidR="0050235C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Hankook </w:t>
      </w:r>
      <w:r w:rsidR="00B1502E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mind a távolsági, mind a városi buszokra szánt abroncsai</w:t>
      </w:r>
      <w:r w:rsidR="0050235C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a maximális teljesítmény mellett a kényelem érzésével és a biztonság tudatával ajándékozzák meg a </w:t>
      </w:r>
      <w:r w:rsidR="00B1502E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sofőröket és </w:t>
      </w:r>
      <w:r w:rsidR="000F31AA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egyben</w:t>
      </w:r>
      <w:r w:rsidR="00B1502E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</w:t>
      </w:r>
      <w:r w:rsidR="009D1569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az </w:t>
      </w:r>
      <w:r w:rsidR="00B1502E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utasokat</w:t>
      </w:r>
      <w:r w:rsidR="000F31AA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is</w:t>
      </w:r>
      <w:r w:rsidR="0050235C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.</w:t>
      </w:r>
      <w:r w:rsidR="009D5176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</w:t>
      </w:r>
    </w:p>
    <w:p w:rsidR="00B1502E" w:rsidRPr="006A5B40" w:rsidRDefault="00B1502E" w:rsidP="006A5B40">
      <w:pPr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</w:p>
    <w:p w:rsidR="005E2D45" w:rsidRPr="006A5B40" w:rsidRDefault="005E2D45" w:rsidP="006A5B40">
      <w:pPr>
        <w:spacing w:line="276" w:lineRule="auto"/>
        <w:rPr>
          <w:rFonts w:ascii="Times New Roman" w:hAnsi="Times New Roman" w:cs="Times New Roman"/>
          <w:b/>
          <w:kern w:val="0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>A biztonságos és egyben üzemanyagtakarékos választás: Hankook SmartTouring AL22</w:t>
      </w:r>
    </w:p>
    <w:p w:rsidR="005E2D45" w:rsidRPr="006A5B40" w:rsidRDefault="005E2D45" w:rsidP="006A5B40">
      <w:pPr>
        <w:spacing w:line="276" w:lineRule="auto"/>
        <w:rPr>
          <w:rFonts w:ascii="Times New Roman" w:hAnsi="Times New Roman" w:cs="Times New Roman"/>
          <w:b/>
          <w:kern w:val="0"/>
          <w:sz w:val="21"/>
          <w:szCs w:val="21"/>
          <w:lang w:val="hu-HU"/>
        </w:rPr>
      </w:pPr>
    </w:p>
    <w:p w:rsidR="005E2D45" w:rsidRPr="006A5B40" w:rsidRDefault="005E2D45" w:rsidP="006A5B40">
      <w:pPr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A Hankook távolsági autóbuszokra kifejlesztett AL22 típusú abroncsa kiváló fékezési teljesítményt és kényelmes utazást biztosít az optimalizált szövetvázszerkezetnek és peremmag profilnak köszönhetően. Mintázata négy csatornával, egyenes és cikk-cakkos minták váltakozásával kiváló tapadást biztosít az autópályákon, ezért elsősorban nagy távolságokon érvényesül jól. Az egyedileg kialakított középső borda a tapadáson túl magas futásteljesítményt és kiváló kezelhetőséget eredményez. Szintén a fékteljesítményt erősíti a mintázaton elhelyezkedő multi 3D-s lamella. A hagyományos gumiabroncsok</w:t>
      </w:r>
      <w:r w:rsidR="00B44507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on a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lamellá</w:t>
      </w:r>
      <w:r w:rsidR="00B44507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k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2 dimenziósak, de a Hankook egy függőleges forma hozzáadásával 3 dimenziós mintaárkokat alakított ki</w:t>
      </w:r>
      <w:r w:rsidR="00766CE2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, am</w:t>
      </w:r>
      <w:r w:rsidR="00A21F05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elyek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nem csak havon vagy jégen javítják a gumiabroncs teljesítményét, hanem vizes és száraz </w:t>
      </w:r>
      <w:r w:rsidR="00A21F05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úton 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is pozitív a hatásuk a súrlódás</w:t>
      </w:r>
      <w:r w:rsidR="00A21F05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ra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és</w:t>
      </w:r>
      <w:r w:rsidR="00A21F05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a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fékezés</w:t>
      </w:r>
      <w:r w:rsidR="00A21F05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re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, valamint a gumiabroncsok tapadás</w:t>
      </w:r>
      <w:r w:rsidR="00A21F05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ára is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.</w:t>
      </w:r>
      <w:r w:rsidR="0088734D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Az abroncs szerkezeti kialakításának köszönhetően kevesebb hőt</w:t>
      </w:r>
      <w:r w:rsidR="0088734D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fejleszt működés közben, ezáltal is csökkentve a gördülési ellenállást. A speciális keverék a mozgás közbeni energiaveszteséget optimalizálja, aminek köszönhetően gazdaságosabb az üzemanyag-felhasználás, és növekszik az abroncs élettartama.</w:t>
      </w:r>
    </w:p>
    <w:p w:rsidR="00F76F01" w:rsidRPr="006A5B40" w:rsidRDefault="00F76F01" w:rsidP="006A5B40">
      <w:pPr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</w:p>
    <w:p w:rsidR="0050235C" w:rsidRPr="006A5B40" w:rsidRDefault="00E96FCD" w:rsidP="006A5B40">
      <w:pPr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 xml:space="preserve">Minden évszakban </w:t>
      </w:r>
      <w:r w:rsidR="0050235C"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>biztonságban: Hankook SmartTouring DL22</w:t>
      </w:r>
    </w:p>
    <w:p w:rsidR="0050235C" w:rsidRPr="006A5B40" w:rsidRDefault="0050235C" w:rsidP="006A5B40">
      <w:pPr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</w:p>
    <w:p w:rsidR="0050235C" w:rsidRPr="006A5B40" w:rsidRDefault="00822D00" w:rsidP="006A5B40">
      <w:pPr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Az új SmartTouring DL22 bemutatásával a prémium abroncsgyártó Hankook buszabroncsok teljes választékát kínálja autóbusz flottát üzemeltető ügyfeleinek. A </w:t>
      </w:r>
      <w:r w:rsidR="0050235C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SmartTouring DL22 szintén kifejezetten távolsági autóbuszokhoz készült, hajtott tengelyre szerelhető </w:t>
      </w:r>
      <w:r w:rsidR="008A2553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termék</w:t>
      </w:r>
      <w:r w:rsidR="0050235C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. A négyszögletes, egymásba záródó, egymást megtámasztó mintaelemekből építkez</w:t>
      </w:r>
      <w:r w:rsidR="00B3522B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ő mintának köszönhetően</w:t>
      </w:r>
      <w:r w:rsidR="0050235C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</w:t>
      </w:r>
      <w:r w:rsidR="00DF6D64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az abroncs </w:t>
      </w:r>
      <w:r w:rsidR="0050235C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magas futásteljesítményt nyújt és kiválóan kezelhető</w:t>
      </w:r>
      <w:r w:rsidR="00DF6D64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.</w:t>
      </w:r>
      <w:r w:rsidR="00B3522B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 </w:t>
      </w:r>
      <w:r w:rsidR="00DF6D64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A vállalat </w:t>
      </w:r>
      <w:r w:rsidR="00B3522B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ezeknél a termékeknél is 3D-s lamellákat alkalmaz</w:t>
      </w:r>
      <w:r w:rsidR="00DF6D64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z</w:t>
      </w:r>
      <w:r w:rsidR="00B3522B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a. </w:t>
      </w:r>
      <w:r w:rsidR="0050235C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A SmartTouring DL22 “három hegycsúcs hópehellyel” tanúsítással rendelkezik, így egész évben biztonságosan használható azon országokban is, amelyek speciális téli felszereltséget írnak elő.</w:t>
      </w:r>
    </w:p>
    <w:p w:rsidR="0050235C" w:rsidRPr="006A5B40" w:rsidRDefault="0050235C" w:rsidP="006A5B40">
      <w:pPr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</w:p>
    <w:p w:rsidR="0050235C" w:rsidRPr="006A5B40" w:rsidRDefault="00652754" w:rsidP="006A5B40">
      <w:pPr>
        <w:spacing w:line="276" w:lineRule="auto"/>
        <w:rPr>
          <w:rFonts w:ascii="Times New Roman" w:hAnsi="Times New Roman" w:cs="Times New Roman"/>
          <w:b/>
          <w:kern w:val="0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>Sokat futni a városban egész évben:</w:t>
      </w:r>
      <w:r w:rsidR="00363E1A"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 xml:space="preserve"> Hankook</w:t>
      </w:r>
      <w:r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 xml:space="preserve"> SmartCity AU04+</w:t>
      </w:r>
    </w:p>
    <w:p w:rsidR="0050235C" w:rsidRPr="006A5B40" w:rsidRDefault="0050235C" w:rsidP="006A5B40">
      <w:pPr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</w:p>
    <w:p w:rsidR="00BF253B" w:rsidRDefault="00FB0BF0" w:rsidP="006A5B40">
      <w:pPr>
        <w:widowControl/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A városi buszok abroncsainak képesnek kell lenniük a folyamatos stop-and-go forgalom nagy terhelését elviselni, ugyanakkor biztonságos és hatékony használatot biztosítani. A SmartCity AU04+ modellel a Hankook ideális városi busz abroncsot kínál a piacon. A négy évszakos abroncs továbbfejlesztett futófelülete a lehető legalacsonyabb és legegyenletesebb kopást biztosítja. Az innovatív futófelületi keverék és az új abroncsszerkezet magas fokú biztonságot garantál és hatékony, környezetbarát alkalmazást tesz lehetővé a városi forgalomban. A Hankook a városi busz abroncsok átfogó termékskáláját kínálja, köztük az AU03, AU03+ és az új SmartCity AU04+ modellt.</w:t>
      </w:r>
    </w:p>
    <w:p w:rsidR="006A5B40" w:rsidRPr="006A5B40" w:rsidRDefault="006A5B40" w:rsidP="006A5B40">
      <w:pPr>
        <w:widowControl/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</w:p>
    <w:p w:rsidR="0050235C" w:rsidRPr="006A5B40" w:rsidRDefault="00BF4550" w:rsidP="006A5B40">
      <w:pPr>
        <w:spacing w:line="276" w:lineRule="auto"/>
        <w:rPr>
          <w:rFonts w:ascii="Times New Roman" w:hAnsi="Times New Roman" w:cs="Times New Roman"/>
          <w:b/>
          <w:kern w:val="0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b/>
          <w:kern w:val="0"/>
          <w:sz w:val="21"/>
          <w:szCs w:val="21"/>
          <w:lang w:val="hu-HU"/>
        </w:rPr>
        <w:t>Új gyáregység, új lehetőségek</w:t>
      </w:r>
    </w:p>
    <w:p w:rsidR="0050235C" w:rsidRPr="006A5B40" w:rsidRDefault="0050235C" w:rsidP="006A5B40">
      <w:pPr>
        <w:spacing w:line="276" w:lineRule="auto"/>
        <w:rPr>
          <w:rFonts w:ascii="Times New Roman" w:hAnsi="Times New Roman" w:cs="Times New Roman"/>
          <w:b/>
          <w:kern w:val="0"/>
          <w:sz w:val="21"/>
          <w:szCs w:val="21"/>
          <w:lang w:val="hu-HU"/>
        </w:rPr>
      </w:pPr>
    </w:p>
    <w:p w:rsidR="0050235C" w:rsidRPr="006A5B40" w:rsidRDefault="0050235C" w:rsidP="006A5B40">
      <w:pPr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A Hankook Tire több mint 180 országba szállítja termékeit, és világszinten már több mint 22.000 alkalmazottat foglalkoztat. A világ számos vezető autógyártója első gyári felszerelésként is a Hankook Tire abroncsait választja. A Hankook folyamatosan fejleszti jelenleg világszerte működő öt kutatás-fejlesztési központját és hét gyártóüzemét. A magyarországi gyár márciusban bejelentett bővítése </w:t>
      </w:r>
      <w:r w:rsidR="00DF6D64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során 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mintegy 290 millió eurós befektetéssel közép- és nehéz tehergépkocsi- valamint buszgumiabroncsot termelő gyáregység épül, </w:t>
      </w:r>
      <w:r w:rsidR="00DF6D64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>a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mely várhatóan évente 550 ezer darab abroncsot </w:t>
      </w:r>
      <w:r w:rsidR="00DF6D64"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gyárt </w:t>
      </w:r>
      <w:r w:rsidRPr="006A5B40">
        <w:rPr>
          <w:rFonts w:ascii="Times New Roman" w:hAnsi="Times New Roman" w:cs="Times New Roman"/>
          <w:kern w:val="0"/>
          <w:sz w:val="21"/>
          <w:szCs w:val="21"/>
          <w:lang w:val="hu-HU"/>
        </w:rPr>
        <w:t xml:space="preserve">majd. A Hankook ezzel a beruházással a közép- és nagyméretű tehergépkocsi- és buszabroncs-szegmensben tapasztalt megerősödő európai keresletre reagált: az elmúlt évek jelentős és stabil keresletnövekedése vezetett a cég magyarországi gyárában működő Európa-bázisú teherautó- és buszgyártó üzem létesítéséhez. Az építkezés 2018 júniusában kezdődik, az új egység pedig a tervek szerint 2020 júniusától indul. </w:t>
      </w:r>
    </w:p>
    <w:p w:rsidR="002E3D54" w:rsidRPr="006A5B40" w:rsidRDefault="002E3D54" w:rsidP="006A5B40">
      <w:pPr>
        <w:widowControl/>
        <w:spacing w:line="276" w:lineRule="auto"/>
        <w:rPr>
          <w:rFonts w:ascii="Times New Roman" w:hAnsi="Times New Roman" w:cs="Times New Roman"/>
          <w:kern w:val="0"/>
          <w:sz w:val="21"/>
          <w:szCs w:val="21"/>
          <w:lang w:val="hu-HU"/>
        </w:rPr>
      </w:pPr>
    </w:p>
    <w:p w:rsidR="006C0EA5" w:rsidRPr="006A5B40" w:rsidRDefault="00D93218" w:rsidP="006A5B40">
      <w:pPr>
        <w:widowControl/>
        <w:spacing w:line="276" w:lineRule="auto"/>
        <w:jc w:val="center"/>
        <w:rPr>
          <w:rFonts w:ascii="Times New Roman" w:hAnsi="Times New Roman" w:cs="Times New Roman"/>
          <w:sz w:val="21"/>
          <w:szCs w:val="21"/>
          <w:lang w:val="hu-HU" w:eastAsia="ko-KR"/>
        </w:rPr>
      </w:pPr>
      <w:r w:rsidRPr="006A5B40">
        <w:rPr>
          <w:rFonts w:ascii="Times New Roman" w:hAnsi="Times New Roman" w:cs="Times New Roman"/>
          <w:sz w:val="21"/>
          <w:szCs w:val="21"/>
          <w:lang w:val="hu-HU" w:eastAsia="ko-KR"/>
        </w:rPr>
        <w:t>###</w:t>
      </w:r>
    </w:p>
    <w:p w:rsidR="002E3D54" w:rsidRPr="006A5B40" w:rsidRDefault="002E3D54" w:rsidP="006A5B40">
      <w:pPr>
        <w:widowControl/>
        <w:spacing w:line="276" w:lineRule="auto"/>
        <w:rPr>
          <w:rFonts w:ascii="Times New Roman" w:eastAsia="Malgun Gothic" w:hAnsi="Times New Roman" w:cs="Times New Roman"/>
          <w:b/>
          <w:kern w:val="0"/>
          <w:sz w:val="21"/>
          <w:szCs w:val="21"/>
          <w:lang w:val="hu-HU"/>
        </w:rPr>
      </w:pPr>
    </w:p>
    <w:p w:rsidR="006C0EA5" w:rsidRPr="006A5B40" w:rsidRDefault="006C0EA5" w:rsidP="006A5B40">
      <w:pPr>
        <w:widowControl/>
        <w:spacing w:line="276" w:lineRule="auto"/>
        <w:rPr>
          <w:rFonts w:ascii="Times New Roman" w:eastAsia="Malgun Gothic" w:hAnsi="Times New Roman" w:cs="Times New Roman"/>
          <w:b/>
          <w:kern w:val="0"/>
          <w:sz w:val="21"/>
          <w:szCs w:val="21"/>
          <w:lang w:val="hu-HU"/>
        </w:rPr>
      </w:pPr>
      <w:r w:rsidRPr="006A5B40">
        <w:rPr>
          <w:rFonts w:ascii="Times New Roman" w:eastAsia="Malgun Gothic" w:hAnsi="Times New Roman" w:cs="Times New Roman"/>
          <w:b/>
          <w:kern w:val="0"/>
          <w:sz w:val="21"/>
          <w:szCs w:val="21"/>
          <w:lang w:val="hu-HU"/>
        </w:rPr>
        <w:t>A Hankook Tire vállalatról</w:t>
      </w:r>
    </w:p>
    <w:p w:rsidR="006C0EA5" w:rsidRPr="006A5B40" w:rsidRDefault="006C0EA5" w:rsidP="006A5B40">
      <w:pPr>
        <w:widowControl/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</w:p>
    <w:p w:rsidR="00295C2F" w:rsidRPr="006A5B40" w:rsidRDefault="00295C2F" w:rsidP="006A5B40">
      <w:pPr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sz w:val="21"/>
          <w:szCs w:val="21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295C2F" w:rsidRPr="006A5B40" w:rsidRDefault="00295C2F" w:rsidP="006A5B40">
      <w:pPr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</w:p>
    <w:p w:rsidR="00295C2F" w:rsidRPr="006A5B40" w:rsidRDefault="00295C2F" w:rsidP="006A5B40">
      <w:pPr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sz w:val="21"/>
          <w:szCs w:val="21"/>
          <w:lang w:val="hu-HU"/>
        </w:rPr>
        <w:t>A Hankook Tire több mint 180 országba szállítja termékeit, és világszinten hozzávetőlegesen 22.000 alkalmazottat foglalkoztat. A világ számos vezető autógyártója első gyári felszerelésként is a Hankook Tire abroncsait választja.</w:t>
      </w:r>
    </w:p>
    <w:p w:rsidR="00295C2F" w:rsidRPr="006A5B40" w:rsidRDefault="00295C2F" w:rsidP="006A5B40">
      <w:pPr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</w:p>
    <w:p w:rsidR="00295C2F" w:rsidRPr="006A5B40" w:rsidRDefault="00295C2F" w:rsidP="006A5B40">
      <w:pPr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sz w:val="21"/>
          <w:szCs w:val="21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premium autógyártók első szerelésű abroncsaira.</w:t>
      </w:r>
    </w:p>
    <w:p w:rsidR="00295C2F" w:rsidRPr="006A5B40" w:rsidRDefault="00295C2F" w:rsidP="006A5B40">
      <w:pPr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</w:p>
    <w:p w:rsidR="00295C2F" w:rsidRPr="006A5B40" w:rsidRDefault="00295C2F" w:rsidP="006A5B40">
      <w:pPr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sz w:val="21"/>
          <w:szCs w:val="21"/>
          <w:lang w:val="hu-HU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295C2F" w:rsidRPr="006A5B40" w:rsidRDefault="00295C2F" w:rsidP="006A5B40">
      <w:pPr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</w:p>
    <w:p w:rsidR="00295C2F" w:rsidRPr="006A5B40" w:rsidRDefault="00295C2F" w:rsidP="006A5B40">
      <w:pPr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sz w:val="21"/>
          <w:szCs w:val="21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295C2F" w:rsidRPr="006A5B40" w:rsidRDefault="00295C2F" w:rsidP="006A5B40">
      <w:pPr>
        <w:suppressAutoHyphens/>
        <w:spacing w:line="276" w:lineRule="auto"/>
        <w:rPr>
          <w:rFonts w:ascii="Times New Roman" w:hAnsi="Times New Roman" w:cs="Times New Roman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sz w:val="21"/>
          <w:szCs w:val="21"/>
          <w:lang w:val="hu-HU"/>
        </w:rPr>
        <w:lastRenderedPageBreak/>
        <w:t xml:space="preserve"> </w:t>
      </w:r>
    </w:p>
    <w:p w:rsidR="006C0EA5" w:rsidRPr="006A5B40" w:rsidRDefault="006C0EA5" w:rsidP="006A5B40">
      <w:pPr>
        <w:suppressAutoHyphens/>
        <w:spacing w:line="276" w:lineRule="auto"/>
        <w:rPr>
          <w:rStyle w:val="Hyperlink"/>
          <w:rFonts w:ascii="Times New Roman" w:hAnsi="Times New Roman" w:cs="Times New Roman"/>
          <w:sz w:val="21"/>
          <w:szCs w:val="21"/>
          <w:lang w:val="hu-HU"/>
        </w:rPr>
      </w:pPr>
      <w:r w:rsidRPr="006A5B40">
        <w:rPr>
          <w:rFonts w:ascii="Times New Roman" w:hAnsi="Times New Roman" w:cs="Times New Roman"/>
          <w:sz w:val="21"/>
          <w:szCs w:val="21"/>
          <w:lang w:val="hu-HU"/>
        </w:rPr>
        <w:t xml:space="preserve">További információ: </w:t>
      </w:r>
      <w:hyperlink r:id="rId8" w:history="1">
        <w:r w:rsidRPr="006A5B40">
          <w:rPr>
            <w:rStyle w:val="Hyperlink"/>
            <w:rFonts w:ascii="Times New Roman" w:hAnsi="Times New Roman" w:cs="Times New Roman"/>
            <w:sz w:val="21"/>
            <w:szCs w:val="21"/>
            <w:lang w:val="hu-HU"/>
          </w:rPr>
          <w:t>http://www.hankooktire-mediacenter.com</w:t>
        </w:r>
      </w:hyperlink>
      <w:r w:rsidRPr="006A5B40">
        <w:rPr>
          <w:rFonts w:ascii="Times New Roman" w:hAnsi="Times New Roman" w:cs="Times New Roman"/>
          <w:sz w:val="21"/>
          <w:szCs w:val="21"/>
          <w:lang w:val="hu-HU"/>
        </w:rPr>
        <w:t xml:space="preserve"> és </w:t>
      </w:r>
      <w:hyperlink r:id="rId9" w:history="1">
        <w:r w:rsidRPr="006A5B40">
          <w:rPr>
            <w:rStyle w:val="Hyperlink"/>
            <w:rFonts w:ascii="Times New Roman" w:hAnsi="Times New Roman" w:cs="Times New Roman"/>
            <w:sz w:val="21"/>
            <w:szCs w:val="21"/>
            <w:lang w:val="hu-HU"/>
          </w:rPr>
          <w:t>www.hankooktire.com</w:t>
        </w:r>
      </w:hyperlink>
    </w:p>
    <w:p w:rsidR="00D93218" w:rsidRPr="009277C9" w:rsidRDefault="00D93218" w:rsidP="00FB0BF0">
      <w:pPr>
        <w:suppressAutoHyphens/>
        <w:ind w:rightChars="-4" w:right="-8"/>
        <w:rPr>
          <w:rStyle w:val="Hyperlink"/>
          <w:rFonts w:ascii="Times New Roman" w:hAnsi="Times New Roman" w:cs="Times New Roman"/>
          <w:sz w:val="21"/>
          <w:szCs w:val="21"/>
          <w:lang w:val="hu-HU"/>
        </w:rPr>
      </w:pPr>
    </w:p>
    <w:p w:rsidR="00D93218" w:rsidRPr="009277C9" w:rsidRDefault="00D93218" w:rsidP="00FB0BF0">
      <w:pPr>
        <w:suppressAutoHyphens/>
        <w:rPr>
          <w:rStyle w:val="Hyperlink"/>
          <w:rFonts w:ascii="Times New Roman" w:hAnsi="Times New Roman" w:cs="Times New Roman"/>
          <w:sz w:val="21"/>
          <w:szCs w:val="21"/>
          <w:lang w:val="hu-HU"/>
        </w:rPr>
      </w:pPr>
      <w:bookmarkStart w:id="0" w:name="_GoBack"/>
      <w:bookmarkEnd w:id="0"/>
    </w:p>
    <w:p w:rsidR="00D93218" w:rsidRPr="009277C9" w:rsidRDefault="00D93218" w:rsidP="00FB0BF0">
      <w:pPr>
        <w:rPr>
          <w:rFonts w:ascii="Times New Roman" w:hAnsi="Times New Roman" w:cs="Times New Roman"/>
          <w:b/>
          <w:bCs/>
          <w:szCs w:val="24"/>
          <w:lang w:val="hu-HU" w:eastAsia="ko-KR"/>
        </w:rPr>
      </w:pPr>
      <w:r w:rsidRPr="009277C9">
        <w:rPr>
          <w:rFonts w:ascii="Times New Roman" w:hAnsi="Times New Roman" w:cs="Times New Roman"/>
          <w:b/>
          <w:bCs/>
          <w:szCs w:val="24"/>
          <w:lang w:val="hu-HU" w:eastAsia="ko-KR"/>
        </w:rPr>
        <w:t>Kapcsolat:</w:t>
      </w:r>
    </w:p>
    <w:p w:rsidR="00D93218" w:rsidRPr="009277C9" w:rsidRDefault="00D93218" w:rsidP="00FB0BF0">
      <w:pPr>
        <w:rPr>
          <w:rFonts w:ascii="Times New Roman" w:hAnsi="Times New Roman" w:cs="Times New Roman"/>
          <w:sz w:val="21"/>
          <w:szCs w:val="21"/>
          <w:lang w:val="hu-HU"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D93218" w:rsidRPr="006A5B40" w:rsidTr="00E5180E">
        <w:tc>
          <w:tcPr>
            <w:tcW w:w="9437" w:type="dxa"/>
            <w:gridSpan w:val="3"/>
            <w:shd w:val="clear" w:color="auto" w:fill="F2F2F2"/>
          </w:tcPr>
          <w:p w:rsidR="00D93218" w:rsidRPr="009277C9" w:rsidRDefault="00D93218" w:rsidP="00FB0BF0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</w:pPr>
            <w:r w:rsidRPr="009277C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 w:eastAsia="ko-KR"/>
              </w:rPr>
              <w:t xml:space="preserve">Hankook Tire Magyarország Kft. | </w:t>
            </w:r>
            <w:r w:rsidRPr="009277C9">
              <w:rPr>
                <w:rFonts w:ascii="Times New Roman" w:hAnsi="Times New Roman" w:cs="Times New Roman"/>
                <w:bCs/>
                <w:sz w:val="16"/>
                <w:szCs w:val="16"/>
                <w:lang w:val="hu-HU" w:eastAsia="ko-KR"/>
              </w:rPr>
              <w:t>Kommunikációs Osztály</w:t>
            </w:r>
            <w:r w:rsidRPr="009277C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 w:eastAsia="ko-KR"/>
              </w:rPr>
              <w:t xml:space="preserve"> | </w:t>
            </w:r>
            <w:r w:rsidRPr="009277C9"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  <w:t>2459 Rácalmás, Hankook tér 1.</w:t>
            </w:r>
          </w:p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</w:pPr>
          </w:p>
        </w:tc>
      </w:tr>
      <w:tr w:rsidR="00D93218" w:rsidRPr="009277C9" w:rsidTr="00E5180E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  <w:lang w:val="hu-HU" w:eastAsia="ko-KR"/>
              </w:rPr>
            </w:pPr>
            <w:r w:rsidRPr="009277C9">
              <w:rPr>
                <w:rFonts w:ascii="Times New Roman" w:hAnsi="Times New Roman" w:cs="Times New Roman"/>
                <w:b/>
                <w:sz w:val="16"/>
                <w:szCs w:val="16"/>
                <w:lang w:val="hu-HU" w:eastAsia="ko-KR"/>
              </w:rPr>
              <w:t>Roy Katalin</w:t>
            </w:r>
          </w:p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</w:pPr>
            <w:r w:rsidRPr="009277C9"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  <w:t>kommunikációs vezető</w:t>
            </w:r>
          </w:p>
          <w:p w:rsidR="00D93218" w:rsidRPr="009277C9" w:rsidRDefault="008A3730" w:rsidP="00FB0BF0">
            <w:pPr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</w:pPr>
            <w:hyperlink r:id="rId10" w:history="1">
              <w:r w:rsidR="00D93218" w:rsidRPr="009277C9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hu-HU" w:eastAsia="ko-KR"/>
                </w:rPr>
                <w:t>roykatalin@hankooktire.com</w:t>
              </w:r>
            </w:hyperlink>
          </w:p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  <w:lang w:val="hu-HU" w:eastAsia="ko-KR"/>
              </w:rPr>
            </w:pPr>
            <w:r w:rsidRPr="009277C9">
              <w:rPr>
                <w:rFonts w:ascii="Times New Roman" w:hAnsi="Times New Roman" w:cs="Times New Roman"/>
                <w:b/>
                <w:sz w:val="16"/>
                <w:szCs w:val="16"/>
                <w:lang w:val="hu-HU" w:eastAsia="ko-KR"/>
              </w:rPr>
              <w:t>Serfőző Zsóka</w:t>
            </w:r>
          </w:p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277C9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kommunikációs szakértő</w:t>
            </w:r>
          </w:p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</w:pPr>
            <w:r w:rsidRPr="009277C9"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  <w:t>Tel.: +36 25 556 091</w:t>
            </w:r>
          </w:p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color w:val="0070C0"/>
                <w:sz w:val="16"/>
                <w:szCs w:val="16"/>
                <w:lang w:val="hu-HU" w:eastAsia="ko-KR"/>
              </w:rPr>
            </w:pPr>
            <w:r w:rsidRPr="009277C9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hu-HU" w:eastAsia="ko-KR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  <w:lang w:val="hu-HU" w:eastAsia="ko-KR"/>
              </w:rPr>
            </w:pPr>
            <w:r w:rsidRPr="009277C9">
              <w:rPr>
                <w:rFonts w:ascii="Times New Roman" w:hAnsi="Times New Roman" w:cs="Times New Roman"/>
                <w:b/>
                <w:sz w:val="16"/>
                <w:szCs w:val="16"/>
                <w:lang w:val="hu-HU" w:eastAsia="ko-KR"/>
              </w:rPr>
              <w:t>Boda Bence</w:t>
            </w:r>
          </w:p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</w:pPr>
            <w:r w:rsidRPr="009277C9"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  <w:t>kommunikációs asszisztens</w:t>
            </w:r>
          </w:p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</w:pPr>
            <w:r w:rsidRPr="009277C9"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  <w:t>Tel.: +36 25 556 096</w:t>
            </w:r>
          </w:p>
          <w:p w:rsidR="00D93218" w:rsidRPr="009277C9" w:rsidRDefault="00D93218" w:rsidP="00FB0BF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hu-HU" w:eastAsia="ko-KR"/>
              </w:rPr>
            </w:pPr>
            <w:r w:rsidRPr="009277C9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hu-HU" w:eastAsia="ko-KR"/>
              </w:rPr>
              <w:t>bence.boda@hankooktire.com</w:t>
            </w:r>
          </w:p>
        </w:tc>
      </w:tr>
    </w:tbl>
    <w:p w:rsidR="00D93218" w:rsidRPr="009277C9" w:rsidRDefault="00D93218" w:rsidP="00FB0BF0">
      <w:pPr>
        <w:widowControl/>
        <w:kinsoku w:val="0"/>
        <w:overflowPunct w:val="0"/>
        <w:rPr>
          <w:rFonts w:ascii="Times New Roman" w:eastAsia="Malgun Gothic" w:hAnsi="Times New Roman" w:cs="Times New Roman"/>
          <w:kern w:val="0"/>
          <w:sz w:val="21"/>
          <w:szCs w:val="21"/>
          <w:lang w:val="hu-HU" w:eastAsia="ko-KR"/>
        </w:rPr>
      </w:pPr>
    </w:p>
    <w:p w:rsidR="002A1895" w:rsidRPr="00D93218" w:rsidRDefault="002A1895" w:rsidP="00FB0BF0">
      <w:pPr>
        <w:rPr>
          <w:rFonts w:ascii="Times New Roman" w:hAnsi="Times New Roman" w:cs="Times New Roman"/>
        </w:rPr>
      </w:pPr>
    </w:p>
    <w:sectPr w:rsidR="002A1895" w:rsidRPr="00D93218" w:rsidSect="00B535A8">
      <w:headerReference w:type="default" r:id="rId11"/>
      <w:pgSz w:w="11900" w:h="16840"/>
      <w:pgMar w:top="2379" w:right="1418" w:bottom="1077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30" w:rsidRDefault="008A3730">
      <w:r>
        <w:separator/>
      </w:r>
    </w:p>
  </w:endnote>
  <w:endnote w:type="continuationSeparator" w:id="0">
    <w:p w:rsidR="008A3730" w:rsidRDefault="008A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30" w:rsidRDefault="008A3730">
      <w:r>
        <w:separator/>
      </w:r>
    </w:p>
  </w:footnote>
  <w:footnote w:type="continuationSeparator" w:id="0">
    <w:p w:rsidR="008A3730" w:rsidRDefault="008A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C9" w:rsidRDefault="009277C9">
    <w:pPr>
      <w:pStyle w:val="Kopfzeile"/>
      <w:rPr>
        <w:rFonts w:ascii="Times New Roman" w:hAnsi="Times New Roman"/>
      </w:rPr>
    </w:pPr>
  </w:p>
  <w:p w:rsidR="009277C9" w:rsidRDefault="009277C9">
    <w:pPr>
      <w:pStyle w:val="Kopfzeile"/>
      <w:rPr>
        <w:rFonts w:ascii="Times New Roman" w:hAnsi="Times New Roman"/>
      </w:rPr>
    </w:pPr>
    <w:r>
      <w:rPr>
        <w:rFonts w:ascii="Times New Roman" w:hAnsi="Times New Roman"/>
        <w:noProof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12700</wp:posOffset>
          </wp:positionV>
          <wp:extent cx="6842760" cy="993775"/>
          <wp:effectExtent l="19050" t="0" r="0" b="0"/>
          <wp:wrapTight wrapText="bothSides">
            <wp:wrapPolygon edited="0">
              <wp:start x="-60" y="0"/>
              <wp:lineTo x="-60" y="21117"/>
              <wp:lineTo x="21588" y="21117"/>
              <wp:lineTo x="21588" y="0"/>
              <wp:lineTo x="-60" y="0"/>
            </wp:wrapPolygon>
          </wp:wrapTight>
          <wp:docPr id="1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77C9" w:rsidRDefault="00927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77B7"/>
    <w:multiLevelType w:val="hybridMultilevel"/>
    <w:tmpl w:val="F0860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95"/>
    <w:rsid w:val="00017A50"/>
    <w:rsid w:val="000249A0"/>
    <w:rsid w:val="000602CB"/>
    <w:rsid w:val="00072586"/>
    <w:rsid w:val="000776D0"/>
    <w:rsid w:val="000928F0"/>
    <w:rsid w:val="00092BFA"/>
    <w:rsid w:val="00094B1E"/>
    <w:rsid w:val="000A0421"/>
    <w:rsid w:val="000A119E"/>
    <w:rsid w:val="000A4C28"/>
    <w:rsid w:val="000F0DBD"/>
    <w:rsid w:val="000F31AA"/>
    <w:rsid w:val="000F48C8"/>
    <w:rsid w:val="000F5867"/>
    <w:rsid w:val="000F6EBA"/>
    <w:rsid w:val="000F7ACB"/>
    <w:rsid w:val="0011697B"/>
    <w:rsid w:val="001217DF"/>
    <w:rsid w:val="00127275"/>
    <w:rsid w:val="00135FF4"/>
    <w:rsid w:val="00146243"/>
    <w:rsid w:val="00170817"/>
    <w:rsid w:val="00185F16"/>
    <w:rsid w:val="001D13FB"/>
    <w:rsid w:val="001D3803"/>
    <w:rsid w:val="001F0BAF"/>
    <w:rsid w:val="001F504F"/>
    <w:rsid w:val="00214EDA"/>
    <w:rsid w:val="0023277A"/>
    <w:rsid w:val="002360C4"/>
    <w:rsid w:val="00240031"/>
    <w:rsid w:val="00244D90"/>
    <w:rsid w:val="00264F32"/>
    <w:rsid w:val="00274680"/>
    <w:rsid w:val="00275366"/>
    <w:rsid w:val="002862E2"/>
    <w:rsid w:val="00287A89"/>
    <w:rsid w:val="00294A30"/>
    <w:rsid w:val="00295C2F"/>
    <w:rsid w:val="002A1895"/>
    <w:rsid w:val="002A401C"/>
    <w:rsid w:val="002B0A29"/>
    <w:rsid w:val="002B479D"/>
    <w:rsid w:val="002C1CED"/>
    <w:rsid w:val="002D18C0"/>
    <w:rsid w:val="002D4D6B"/>
    <w:rsid w:val="002E3D54"/>
    <w:rsid w:val="0030638A"/>
    <w:rsid w:val="00326E16"/>
    <w:rsid w:val="00360292"/>
    <w:rsid w:val="00363E1A"/>
    <w:rsid w:val="0038185F"/>
    <w:rsid w:val="003826BF"/>
    <w:rsid w:val="00392973"/>
    <w:rsid w:val="00395CE1"/>
    <w:rsid w:val="003B3F51"/>
    <w:rsid w:val="003D3C6B"/>
    <w:rsid w:val="003E7BD6"/>
    <w:rsid w:val="004429BF"/>
    <w:rsid w:val="00442CDD"/>
    <w:rsid w:val="00453701"/>
    <w:rsid w:val="00490438"/>
    <w:rsid w:val="00492546"/>
    <w:rsid w:val="004A0B3F"/>
    <w:rsid w:val="004C5FE7"/>
    <w:rsid w:val="004C6A4B"/>
    <w:rsid w:val="004F2CBF"/>
    <w:rsid w:val="004F7A67"/>
    <w:rsid w:val="0050235C"/>
    <w:rsid w:val="00514208"/>
    <w:rsid w:val="005166B8"/>
    <w:rsid w:val="00522729"/>
    <w:rsid w:val="00524C67"/>
    <w:rsid w:val="00537D34"/>
    <w:rsid w:val="005568F5"/>
    <w:rsid w:val="00565538"/>
    <w:rsid w:val="00574582"/>
    <w:rsid w:val="00575F86"/>
    <w:rsid w:val="00583C9F"/>
    <w:rsid w:val="0058442E"/>
    <w:rsid w:val="005852B2"/>
    <w:rsid w:val="005A1771"/>
    <w:rsid w:val="005B7E40"/>
    <w:rsid w:val="005C2A9B"/>
    <w:rsid w:val="005E2D45"/>
    <w:rsid w:val="005F76BE"/>
    <w:rsid w:val="00603697"/>
    <w:rsid w:val="00604201"/>
    <w:rsid w:val="0061799F"/>
    <w:rsid w:val="00642516"/>
    <w:rsid w:val="00642625"/>
    <w:rsid w:val="00647742"/>
    <w:rsid w:val="00650702"/>
    <w:rsid w:val="00652754"/>
    <w:rsid w:val="006579ED"/>
    <w:rsid w:val="00665E05"/>
    <w:rsid w:val="006668AA"/>
    <w:rsid w:val="006706A3"/>
    <w:rsid w:val="006733C2"/>
    <w:rsid w:val="00673BC7"/>
    <w:rsid w:val="006A29AF"/>
    <w:rsid w:val="006A2CFA"/>
    <w:rsid w:val="006A4830"/>
    <w:rsid w:val="006A5B40"/>
    <w:rsid w:val="006A621F"/>
    <w:rsid w:val="006C0EA5"/>
    <w:rsid w:val="006E1B15"/>
    <w:rsid w:val="006E4203"/>
    <w:rsid w:val="0070577C"/>
    <w:rsid w:val="00721002"/>
    <w:rsid w:val="00724D88"/>
    <w:rsid w:val="007369FE"/>
    <w:rsid w:val="00745B9C"/>
    <w:rsid w:val="00766CE2"/>
    <w:rsid w:val="00766DBB"/>
    <w:rsid w:val="007818BD"/>
    <w:rsid w:val="00796879"/>
    <w:rsid w:val="007A458C"/>
    <w:rsid w:val="007C69DC"/>
    <w:rsid w:val="007D2E20"/>
    <w:rsid w:val="007D3F47"/>
    <w:rsid w:val="007E016C"/>
    <w:rsid w:val="007E3AA5"/>
    <w:rsid w:val="007F0ACE"/>
    <w:rsid w:val="00822D00"/>
    <w:rsid w:val="00836F08"/>
    <w:rsid w:val="008370E6"/>
    <w:rsid w:val="00844943"/>
    <w:rsid w:val="00854931"/>
    <w:rsid w:val="008568BE"/>
    <w:rsid w:val="008618B1"/>
    <w:rsid w:val="00871E80"/>
    <w:rsid w:val="0088460F"/>
    <w:rsid w:val="0088734D"/>
    <w:rsid w:val="00892068"/>
    <w:rsid w:val="00894A0A"/>
    <w:rsid w:val="008958C6"/>
    <w:rsid w:val="008A2082"/>
    <w:rsid w:val="008A2553"/>
    <w:rsid w:val="008A3730"/>
    <w:rsid w:val="008A7E0C"/>
    <w:rsid w:val="008B70D7"/>
    <w:rsid w:val="008B785F"/>
    <w:rsid w:val="008F0AE1"/>
    <w:rsid w:val="008F3C83"/>
    <w:rsid w:val="008F65B6"/>
    <w:rsid w:val="00902255"/>
    <w:rsid w:val="0091586F"/>
    <w:rsid w:val="00920344"/>
    <w:rsid w:val="009277C9"/>
    <w:rsid w:val="00950F01"/>
    <w:rsid w:val="0097799E"/>
    <w:rsid w:val="009B45EC"/>
    <w:rsid w:val="009B6D13"/>
    <w:rsid w:val="009C0588"/>
    <w:rsid w:val="009C4CFC"/>
    <w:rsid w:val="009D1060"/>
    <w:rsid w:val="009D1569"/>
    <w:rsid w:val="009D1F87"/>
    <w:rsid w:val="009D3EED"/>
    <w:rsid w:val="009D5176"/>
    <w:rsid w:val="009E0EE1"/>
    <w:rsid w:val="009E104B"/>
    <w:rsid w:val="009E1FB3"/>
    <w:rsid w:val="009E42A5"/>
    <w:rsid w:val="009E48F0"/>
    <w:rsid w:val="00A0065E"/>
    <w:rsid w:val="00A14E7F"/>
    <w:rsid w:val="00A17BC5"/>
    <w:rsid w:val="00A17DA1"/>
    <w:rsid w:val="00A21F05"/>
    <w:rsid w:val="00A34FD4"/>
    <w:rsid w:val="00A37DEB"/>
    <w:rsid w:val="00A6662C"/>
    <w:rsid w:val="00A76D3C"/>
    <w:rsid w:val="00A77939"/>
    <w:rsid w:val="00A85B6F"/>
    <w:rsid w:val="00A86826"/>
    <w:rsid w:val="00A946DC"/>
    <w:rsid w:val="00AA1EFB"/>
    <w:rsid w:val="00AB44E8"/>
    <w:rsid w:val="00AC18F9"/>
    <w:rsid w:val="00AF055A"/>
    <w:rsid w:val="00B1502E"/>
    <w:rsid w:val="00B15A3A"/>
    <w:rsid w:val="00B25106"/>
    <w:rsid w:val="00B3001E"/>
    <w:rsid w:val="00B308A3"/>
    <w:rsid w:val="00B3355A"/>
    <w:rsid w:val="00B3522B"/>
    <w:rsid w:val="00B44507"/>
    <w:rsid w:val="00B51AA1"/>
    <w:rsid w:val="00B535A8"/>
    <w:rsid w:val="00B5744F"/>
    <w:rsid w:val="00B85AB0"/>
    <w:rsid w:val="00B869AD"/>
    <w:rsid w:val="00B91188"/>
    <w:rsid w:val="00BB092E"/>
    <w:rsid w:val="00BB360A"/>
    <w:rsid w:val="00BB70AC"/>
    <w:rsid w:val="00BC46FC"/>
    <w:rsid w:val="00BE78D3"/>
    <w:rsid w:val="00BF253B"/>
    <w:rsid w:val="00BF2B42"/>
    <w:rsid w:val="00BF4550"/>
    <w:rsid w:val="00C11106"/>
    <w:rsid w:val="00C27755"/>
    <w:rsid w:val="00C30E96"/>
    <w:rsid w:val="00C36807"/>
    <w:rsid w:val="00C4727E"/>
    <w:rsid w:val="00C4775B"/>
    <w:rsid w:val="00C47C6C"/>
    <w:rsid w:val="00C562C1"/>
    <w:rsid w:val="00C569D7"/>
    <w:rsid w:val="00C66712"/>
    <w:rsid w:val="00C67C8C"/>
    <w:rsid w:val="00C966DC"/>
    <w:rsid w:val="00CA0E0D"/>
    <w:rsid w:val="00CA32AE"/>
    <w:rsid w:val="00CA530F"/>
    <w:rsid w:val="00CF71BE"/>
    <w:rsid w:val="00D331AB"/>
    <w:rsid w:val="00D656CC"/>
    <w:rsid w:val="00D65F44"/>
    <w:rsid w:val="00D83A29"/>
    <w:rsid w:val="00D93218"/>
    <w:rsid w:val="00D951B8"/>
    <w:rsid w:val="00DD04A1"/>
    <w:rsid w:val="00DD33B8"/>
    <w:rsid w:val="00DD5FDA"/>
    <w:rsid w:val="00DF0178"/>
    <w:rsid w:val="00DF5394"/>
    <w:rsid w:val="00DF6D64"/>
    <w:rsid w:val="00E03C96"/>
    <w:rsid w:val="00E1116C"/>
    <w:rsid w:val="00E1199C"/>
    <w:rsid w:val="00E17042"/>
    <w:rsid w:val="00E42A78"/>
    <w:rsid w:val="00E445A7"/>
    <w:rsid w:val="00E5180E"/>
    <w:rsid w:val="00E54CCB"/>
    <w:rsid w:val="00E81772"/>
    <w:rsid w:val="00E9333C"/>
    <w:rsid w:val="00E94328"/>
    <w:rsid w:val="00E96FCD"/>
    <w:rsid w:val="00EA50A9"/>
    <w:rsid w:val="00EB269D"/>
    <w:rsid w:val="00EC2F97"/>
    <w:rsid w:val="00ED1C80"/>
    <w:rsid w:val="00ED6AAB"/>
    <w:rsid w:val="00F075E7"/>
    <w:rsid w:val="00F2238D"/>
    <w:rsid w:val="00F40632"/>
    <w:rsid w:val="00F76F01"/>
    <w:rsid w:val="00F8234B"/>
    <w:rsid w:val="00F92561"/>
    <w:rsid w:val="00FB0BF0"/>
    <w:rsid w:val="00FC169E"/>
    <w:rsid w:val="00FC4448"/>
    <w:rsid w:val="00FE5EE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1F4DA"/>
  <w15:docId w15:val="{897CE4E4-0579-4C82-83E3-9BD8A81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C18F9"/>
    <w:pPr>
      <w:widowControl w:val="0"/>
      <w:jc w:val="both"/>
    </w:pPr>
    <w:rPr>
      <w:rFonts w:ascii="Batang" w:eastAsia="Batang" w:hAnsi="Batang" w:cs="Batang"/>
      <w:color w:val="000000"/>
      <w:kern w:val="2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C18F9"/>
    <w:rPr>
      <w:u w:val="single"/>
    </w:rPr>
  </w:style>
  <w:style w:type="paragraph" w:styleId="Kopfzeile">
    <w:name w:val="header"/>
    <w:rsid w:val="00AC18F9"/>
    <w:pPr>
      <w:widowControl w:val="0"/>
      <w:tabs>
        <w:tab w:val="center" w:pos="4252"/>
        <w:tab w:val="right" w:pos="8504"/>
      </w:tabs>
      <w:jc w:val="both"/>
    </w:pPr>
    <w:rPr>
      <w:rFonts w:ascii="Batang" w:eastAsia="Batang" w:hAnsi="Batang" w:cs="Batang"/>
      <w:color w:val="000000"/>
      <w:kern w:val="2"/>
      <w:u w:color="000000"/>
      <w:lang w:val="en-US"/>
    </w:rPr>
  </w:style>
  <w:style w:type="paragraph" w:customStyle="1" w:styleId="HeaderFooter">
    <w:name w:val="Header &amp; Footer"/>
    <w:rsid w:val="00AC18F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  <w:rsid w:val="00AC18F9"/>
  </w:style>
  <w:style w:type="character" w:customStyle="1" w:styleId="Hyperlink0">
    <w:name w:val="Hyperlink.0"/>
    <w:basedOn w:val="None"/>
    <w:rsid w:val="00AC18F9"/>
    <w:rPr>
      <w:rFonts w:ascii="Times New Roman" w:eastAsia="Times New Roman" w:hAnsi="Times New Roman" w:cs="Times New Roman"/>
      <w:kern w:val="0"/>
      <w:sz w:val="22"/>
      <w:szCs w:val="22"/>
    </w:rPr>
  </w:style>
  <w:style w:type="character" w:customStyle="1" w:styleId="Link">
    <w:name w:val="Link"/>
    <w:rsid w:val="00AC18F9"/>
    <w:rPr>
      <w:color w:val="0000FF"/>
      <w:u w:val="single" w:color="0000FF"/>
    </w:rPr>
  </w:style>
  <w:style w:type="character" w:customStyle="1" w:styleId="Hyperlink1">
    <w:name w:val="Hyperlink.1"/>
    <w:basedOn w:val="Link"/>
    <w:rsid w:val="00AC18F9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2"/>
      <w:position w:val="0"/>
      <w:u w:val="single" w:color="0000FF"/>
      <w:vertAlign w:val="baseline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0C4"/>
    <w:rPr>
      <w:rFonts w:ascii="Tahoma" w:eastAsia="Batang" w:hAnsi="Tahoma" w:cs="Tahoma"/>
      <w:color w:val="000000"/>
      <w:kern w:val="2"/>
      <w:sz w:val="16"/>
      <w:szCs w:val="16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17B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BC5"/>
    <w:rPr>
      <w:rFonts w:ascii="Batang" w:eastAsia="Batang" w:hAnsi="Batang" w:cs="Batang"/>
      <w:color w:val="000000"/>
      <w:kern w:val="2"/>
      <w:u w:color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3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EE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EED"/>
    <w:rPr>
      <w:rFonts w:ascii="Batang" w:eastAsia="Batang" w:hAnsi="Batang" w:cs="Batang"/>
      <w:color w:val="000000"/>
      <w:kern w:val="2"/>
      <w:u w:color="00000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EED"/>
    <w:rPr>
      <w:rFonts w:ascii="Batang" w:eastAsia="Batang" w:hAnsi="Batang" w:cs="Batang"/>
      <w:b/>
      <w:bCs/>
      <w:color w:val="000000"/>
      <w:kern w:val="2"/>
      <w:u w:color="000000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6426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Pr>
      <w:rFonts w:ascii="Calibri" w:eastAsiaTheme="minorHAnsi" w:hAnsi="Calibri" w:cs="Times New Roman"/>
      <w:color w:val="auto"/>
      <w:kern w:val="0"/>
      <w:sz w:val="22"/>
      <w:szCs w:val="22"/>
      <w:bdr w:val="none" w:sz="0" w:space="0" w:color="auto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2625"/>
    <w:rPr>
      <w:rFonts w:ascii="Calibri" w:eastAsiaTheme="minorHAnsi" w:hAnsi="Calibri"/>
      <w:sz w:val="22"/>
      <w:szCs w:val="22"/>
      <w:bdr w:val="none" w:sz="0" w:space="0" w:color="auto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F0DB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kern w:val="0"/>
      <w:bdr w:val="none" w:sz="0" w:space="0" w:color="auto"/>
      <w:lang w:val="hu-HU" w:eastAsia="hu-H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F0DBD"/>
    <w:rPr>
      <w:rFonts w:ascii="Courier New" w:eastAsia="Times New Roman" w:hAnsi="Courier New" w:cs="Courier New"/>
      <w:bdr w:val="none" w:sz="0" w:space="0" w:color="auto"/>
      <w:lang w:val="hu-HU" w:eastAsia="hu-HU"/>
    </w:rPr>
  </w:style>
  <w:style w:type="paragraph" w:styleId="Listenabsatz">
    <w:name w:val="List Paragraph"/>
    <w:basedOn w:val="Standard"/>
    <w:uiPriority w:val="34"/>
    <w:qFormat/>
    <w:rsid w:val="0006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835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13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36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D29D-BC77-4AE5-B620-032557FE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6616</Characters>
  <Application>Microsoft Office Word</Application>
  <DocSecurity>0</DocSecurity>
  <Lines>74</Lines>
  <Paragraphs>32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Legyen cél a végtelen autópálya vagy a városi forgatag: </vt:lpstr>
      <vt:lpstr>Még nem késő, megéri váltani nyári abroncsra</vt:lpstr>
      <vt:lpstr/>
    </vt:vector>
  </TitlesOfParts>
  <Company>Hankook Tire Hungary Ltd.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Legyen cél a végtelen autópálya vagy a városi forgatag: </dc:title>
  <dc:creator/>
  <cp:lastModifiedBy>Andreas Lubitz</cp:lastModifiedBy>
  <cp:revision>19</cp:revision>
  <cp:lastPrinted>2018-03-02T10:45:00Z</cp:lastPrinted>
  <dcterms:created xsi:type="dcterms:W3CDTF">2018-04-18T12:42:00Z</dcterms:created>
  <dcterms:modified xsi:type="dcterms:W3CDTF">2018-04-25T09:11:00Z</dcterms:modified>
</cp:coreProperties>
</file>