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BA" w:rsidRDefault="00C4683D" w:rsidP="0064779C">
      <w:pPr>
        <w:snapToGrid w:val="0"/>
        <w:ind w:rightChars="-15" w:right="-30"/>
        <w:jc w:val="center"/>
        <w:rPr>
          <w:rFonts w:ascii="Arial" w:eastAsia="Dotum" w:hAnsi="Arial" w:cs="Arial"/>
          <w:b/>
          <w:color w:val="FF6600"/>
          <w:sz w:val="32"/>
          <w:szCs w:val="32"/>
        </w:rPr>
      </w:pPr>
      <w:bookmarkStart w:id="0" w:name="OLE_LINK8"/>
      <w:r>
        <w:rPr>
          <w:rFonts w:ascii="Arial" w:hAnsi="Arial"/>
          <w:b/>
          <w:color w:val="FF6600"/>
          <w:sz w:val="32"/>
          <w:szCs w:val="32"/>
        </w:rPr>
        <w:t>Hankook Tire publiceert de financiële resultaten</w:t>
      </w:r>
    </w:p>
    <w:p w:rsidR="007713B4" w:rsidRPr="0059657D" w:rsidRDefault="00095658" w:rsidP="0064779C">
      <w:pPr>
        <w:snapToGrid w:val="0"/>
        <w:ind w:rightChars="-15" w:right="-30"/>
        <w:jc w:val="center"/>
        <w:rPr>
          <w:rFonts w:ascii="Arial" w:eastAsia="Dotum" w:hAnsi="Arial" w:cs="Arial"/>
          <w:b/>
          <w:color w:val="FF6600"/>
          <w:sz w:val="32"/>
          <w:szCs w:val="32"/>
        </w:rPr>
      </w:pPr>
      <w:r>
        <w:rPr>
          <w:rFonts w:ascii="Arial" w:hAnsi="Arial"/>
          <w:b/>
          <w:color w:val="FF6600"/>
          <w:sz w:val="32"/>
          <w:szCs w:val="32"/>
        </w:rPr>
        <w:t>over het eerste kwartaal van 2017</w:t>
      </w:r>
    </w:p>
    <w:bookmarkEnd w:id="0"/>
    <w:p w:rsidR="00C4683D" w:rsidRPr="00CE669D" w:rsidRDefault="00C4683D" w:rsidP="007713B4">
      <w:pPr>
        <w:snapToGrid w:val="0"/>
        <w:ind w:rightChars="-15" w:right="-30"/>
        <w:jc w:val="center"/>
        <w:rPr>
          <w:rFonts w:ascii="Arial" w:eastAsia="Dotum" w:hAnsi="Arial" w:cs="Arial"/>
          <w:b/>
          <w:color w:val="ED7D31"/>
          <w:sz w:val="32"/>
          <w:szCs w:val="32"/>
        </w:rPr>
      </w:pPr>
    </w:p>
    <w:p w:rsidR="0091703F" w:rsidRPr="0064779C" w:rsidRDefault="0091703F" w:rsidP="0091703F">
      <w:pPr>
        <w:widowControl/>
        <w:wordWrap/>
        <w:autoSpaceDE/>
        <w:autoSpaceDN/>
        <w:snapToGrid w:val="0"/>
        <w:spacing w:line="276" w:lineRule="auto"/>
        <w:ind w:rightChars="-15" w:right="-30"/>
        <w:rPr>
          <w:rFonts w:ascii="Times New Roman"/>
          <w:b/>
          <w:iCs/>
          <w:color w:val="000000" w:themeColor="text1"/>
          <w:kern w:val="0"/>
          <w:sz w:val="22"/>
          <w:szCs w:val="22"/>
        </w:rPr>
      </w:pPr>
      <w:bookmarkStart w:id="1" w:name="OLE_LINK9"/>
      <w:r>
        <w:rPr>
          <w:rFonts w:ascii="Times New Roman"/>
          <w:b/>
          <w:iCs/>
          <w:color w:val="000000" w:themeColor="text1"/>
          <w:sz w:val="22"/>
          <w:szCs w:val="22"/>
        </w:rPr>
        <w:t>Bandenfabrikant Hankook heeft van januari tot maart 2017 een omzet van  1,639 biljoen KRW gerealiseerd. De omzet in het Ultra High Performance (UHP)-bandensegment steeg ten opzichte van dezelfde periode van vorig met 1,4 procent en bereikte een aandeel van 36,7 procent van de totale omzet. Hankook richt zich voor de verdere groei van het premium-merk op de omzetgroei van UHP-banden evenals op de grote banden met een diameter van 17 inch.</w:t>
      </w:r>
    </w:p>
    <w:bookmarkEnd w:id="1"/>
    <w:p w:rsidR="000875D5" w:rsidRPr="00CE669D" w:rsidRDefault="000875D5" w:rsidP="009042E3">
      <w:pPr>
        <w:widowControl/>
        <w:wordWrap/>
        <w:autoSpaceDE/>
        <w:autoSpaceDN/>
        <w:snapToGrid w:val="0"/>
        <w:spacing w:line="276" w:lineRule="auto"/>
        <w:ind w:rightChars="-15" w:right="-30"/>
        <w:rPr>
          <w:rFonts w:ascii="Arial" w:hAnsi="Arial" w:cs="Arial"/>
          <w:b/>
          <w:iCs/>
          <w:color w:val="000000" w:themeColor="text1"/>
          <w:kern w:val="0"/>
          <w:sz w:val="24"/>
        </w:rPr>
      </w:pPr>
    </w:p>
    <w:p w:rsidR="0091703F" w:rsidRPr="0091703F" w:rsidRDefault="00BC3FA8" w:rsidP="0091703F">
      <w:pPr>
        <w:tabs>
          <w:tab w:val="left" w:pos="1455"/>
        </w:tabs>
        <w:wordWrap/>
        <w:spacing w:line="276" w:lineRule="auto"/>
        <w:rPr>
          <w:rFonts w:ascii="Times New Roman"/>
          <w:iCs/>
          <w:color w:val="000000" w:themeColor="text1"/>
          <w:kern w:val="0"/>
          <w:sz w:val="21"/>
          <w:szCs w:val="21"/>
        </w:rPr>
      </w:pPr>
      <w:r>
        <w:rPr>
          <w:rFonts w:ascii="Times New Roman"/>
          <w:b/>
          <w:i/>
          <w:iCs/>
          <w:color w:val="000000" w:themeColor="text1"/>
          <w:sz w:val="21"/>
          <w:szCs w:val="21"/>
        </w:rPr>
        <w:t xml:space="preserve">Seoul, Korea/Neu-Isenburg, Duitsland, </w:t>
      </w:r>
      <w:r w:rsidR="00CC3B76">
        <w:rPr>
          <w:rFonts w:ascii="Times New Roman"/>
          <w:b/>
          <w:i/>
          <w:iCs/>
          <w:color w:val="000000" w:themeColor="text1"/>
          <w:sz w:val="21"/>
          <w:szCs w:val="21"/>
        </w:rPr>
        <w:t>17</w:t>
      </w:r>
      <w:r>
        <w:rPr>
          <w:rFonts w:ascii="Times New Roman"/>
          <w:b/>
          <w:i/>
          <w:iCs/>
          <w:color w:val="000000" w:themeColor="text1"/>
          <w:sz w:val="21"/>
          <w:szCs w:val="21"/>
        </w:rPr>
        <w:t xml:space="preserve"> mei 2017</w:t>
      </w:r>
      <w:r>
        <w:rPr>
          <w:rFonts w:ascii="Times New Roman"/>
          <w:iCs/>
          <w:color w:val="000000" w:themeColor="text1"/>
          <w:sz w:val="21"/>
          <w:szCs w:val="21"/>
        </w:rPr>
        <w:t xml:space="preserve"> – Premium-bandenfabrikant Hankook heeft de financiële resultaten van het eerste kwartaal van 2017 bekend gemaakt. Het bedrijf behaalde in de verslagperiode een wereldwijde omzet van 1,639 biljoen KRW (omgerekend ca. 1,333 miljard euro) en een bedrijfsresultaat van 231 miljard KRW (omgerekend ca. 187,88 miljoen </w:t>
      </w:r>
      <w:r w:rsidR="00CE669D">
        <w:rPr>
          <w:rFonts w:ascii="Times New Roman"/>
          <w:iCs/>
          <w:color w:val="000000" w:themeColor="text1"/>
          <w:sz w:val="21"/>
          <w:szCs w:val="21"/>
        </w:rPr>
        <w:t>e</w:t>
      </w:r>
      <w:r>
        <w:rPr>
          <w:rFonts w:ascii="Times New Roman"/>
          <w:iCs/>
          <w:color w:val="000000" w:themeColor="text1"/>
          <w:sz w:val="21"/>
          <w:szCs w:val="21"/>
        </w:rPr>
        <w:t xml:space="preserve">uro). Vooral de </w:t>
      </w:r>
      <w:r w:rsidR="00CE669D">
        <w:rPr>
          <w:rFonts w:ascii="Times New Roman"/>
          <w:iCs/>
          <w:color w:val="000000" w:themeColor="text1"/>
          <w:sz w:val="21"/>
          <w:szCs w:val="21"/>
        </w:rPr>
        <w:t>uitstekende verkopen</w:t>
      </w:r>
      <w:r>
        <w:rPr>
          <w:rFonts w:ascii="Times New Roman"/>
          <w:iCs/>
          <w:color w:val="000000" w:themeColor="text1"/>
          <w:sz w:val="21"/>
          <w:szCs w:val="21"/>
        </w:rPr>
        <w:t xml:space="preserve"> in het Ultra High Performance (UHP)-bandensegment evenals de gestegen omzet in de verschillende regio’s droegen bij tot de omzetgroei. </w:t>
      </w:r>
    </w:p>
    <w:p w:rsidR="0091703F" w:rsidRPr="00CE669D" w:rsidRDefault="0091703F" w:rsidP="0091703F">
      <w:pPr>
        <w:tabs>
          <w:tab w:val="left" w:pos="1455"/>
        </w:tabs>
        <w:wordWrap/>
        <w:spacing w:line="276" w:lineRule="auto"/>
        <w:rPr>
          <w:rFonts w:ascii="Times New Roman"/>
          <w:iCs/>
          <w:color w:val="000000" w:themeColor="text1"/>
          <w:kern w:val="0"/>
          <w:sz w:val="21"/>
          <w:szCs w:val="21"/>
        </w:rPr>
      </w:pPr>
    </w:p>
    <w:p w:rsidR="0091703F" w:rsidRPr="0091703F" w:rsidRDefault="0091703F" w:rsidP="0091703F">
      <w:pPr>
        <w:tabs>
          <w:tab w:val="left" w:pos="1455"/>
        </w:tabs>
        <w:wordWrap/>
        <w:spacing w:line="276" w:lineRule="auto"/>
        <w:rPr>
          <w:rFonts w:ascii="Times New Roman"/>
          <w:iCs/>
          <w:color w:val="000000" w:themeColor="text1"/>
          <w:kern w:val="0"/>
          <w:sz w:val="21"/>
          <w:szCs w:val="21"/>
        </w:rPr>
      </w:pPr>
      <w:r>
        <w:rPr>
          <w:rFonts w:ascii="Times New Roman"/>
          <w:iCs/>
          <w:color w:val="000000" w:themeColor="text1"/>
          <w:sz w:val="21"/>
          <w:szCs w:val="21"/>
        </w:rPr>
        <w:t>De omzet in het Ultra High Performance (UHP)-bandensegment steeg ten opzichte van dezelfde periode van vorig met 1,4 procent en bereikte een aandeel van 36,7 procent van de totale omzet. Met 11 procent steeg vooral de omzet in de kernmarkt Europa bijzonder sterk. Hier kon Hankook ook als OEM-leverancier groei realiseren, terwijl de vervangingsmarkt op hetzelfde hoge niveau bleef. In China steeg de omzet in het UHP-bandensegment met 26 procent.</w:t>
      </w:r>
    </w:p>
    <w:p w:rsidR="0091703F" w:rsidRPr="00CE669D" w:rsidRDefault="0091703F" w:rsidP="0091703F">
      <w:pPr>
        <w:tabs>
          <w:tab w:val="left" w:pos="1455"/>
        </w:tabs>
        <w:wordWrap/>
        <w:spacing w:line="276" w:lineRule="auto"/>
        <w:rPr>
          <w:rFonts w:ascii="Times New Roman"/>
          <w:iCs/>
          <w:color w:val="000000" w:themeColor="text1"/>
          <w:kern w:val="0"/>
          <w:sz w:val="21"/>
          <w:szCs w:val="21"/>
        </w:rPr>
      </w:pPr>
    </w:p>
    <w:p w:rsidR="00C01ED4" w:rsidRDefault="0091703F" w:rsidP="0091703F">
      <w:pPr>
        <w:tabs>
          <w:tab w:val="left" w:pos="1455"/>
        </w:tabs>
        <w:wordWrap/>
        <w:spacing w:line="276" w:lineRule="auto"/>
        <w:rPr>
          <w:rFonts w:ascii="Times New Roman"/>
          <w:iCs/>
          <w:color w:val="000000" w:themeColor="text1"/>
          <w:kern w:val="0"/>
          <w:sz w:val="21"/>
          <w:szCs w:val="21"/>
        </w:rPr>
      </w:pPr>
      <w:r>
        <w:rPr>
          <w:rFonts w:ascii="Times New Roman"/>
          <w:iCs/>
          <w:color w:val="000000" w:themeColor="text1"/>
          <w:sz w:val="21"/>
          <w:szCs w:val="21"/>
        </w:rPr>
        <w:t xml:space="preserve">Hankook rekent voor de toekomst op een verder </w:t>
      </w:r>
      <w:r w:rsidR="00CE669D">
        <w:rPr>
          <w:rFonts w:ascii="Times New Roman"/>
          <w:iCs/>
          <w:color w:val="000000" w:themeColor="text1"/>
          <w:sz w:val="21"/>
          <w:szCs w:val="21"/>
        </w:rPr>
        <w:t>stijgende</w:t>
      </w:r>
      <w:r>
        <w:rPr>
          <w:rFonts w:ascii="Times New Roman"/>
          <w:iCs/>
          <w:color w:val="000000" w:themeColor="text1"/>
          <w:sz w:val="21"/>
          <w:szCs w:val="21"/>
        </w:rPr>
        <w:t xml:space="preserve"> vraag naar UHP-banden evenals naar grote banden met een diameter vanaf 17 inch en wil dit segment verder uitb</w:t>
      </w:r>
      <w:r w:rsidR="00CE669D">
        <w:rPr>
          <w:rFonts w:ascii="Times New Roman"/>
          <w:iCs/>
          <w:color w:val="000000" w:themeColor="text1"/>
          <w:sz w:val="21"/>
          <w:szCs w:val="21"/>
        </w:rPr>
        <w:t>reiden</w:t>
      </w:r>
      <w:r>
        <w:rPr>
          <w:rFonts w:ascii="Times New Roman"/>
          <w:iCs/>
          <w:color w:val="000000" w:themeColor="text1"/>
          <w:sz w:val="21"/>
          <w:szCs w:val="21"/>
        </w:rPr>
        <w:t>. Hankook wil haar toppositie op het gebied van premium-banden ook door middel van investeringen in het merk en de technologische kennis vergroten.</w:t>
      </w:r>
    </w:p>
    <w:p w:rsidR="0064779C" w:rsidRPr="0082555C" w:rsidRDefault="00696E35" w:rsidP="0082555C">
      <w:pPr>
        <w:widowControl/>
        <w:shd w:val="clear" w:color="auto" w:fill="FFFFFF"/>
        <w:wordWrap/>
        <w:autoSpaceDE/>
        <w:autoSpaceDN/>
        <w:jc w:val="center"/>
        <w:rPr>
          <w:rFonts w:ascii="Times New Roman"/>
          <w:iCs/>
          <w:color w:val="000000" w:themeColor="text1"/>
          <w:kern w:val="0"/>
          <w:sz w:val="21"/>
          <w:szCs w:val="21"/>
        </w:rPr>
      </w:pPr>
      <w:r>
        <w:rPr>
          <w:rFonts w:ascii="Times New Roman"/>
          <w:iCs/>
          <w:color w:val="000000" w:themeColor="text1"/>
          <w:sz w:val="21"/>
          <w:szCs w:val="21"/>
        </w:rPr>
        <w:t>###</w:t>
      </w:r>
    </w:p>
    <w:p w:rsidR="004041F4" w:rsidRDefault="0064779C" w:rsidP="0064779C">
      <w:pPr>
        <w:widowControl/>
        <w:wordWrap/>
        <w:autoSpaceDE/>
        <w:autoSpaceDN/>
        <w:jc w:val="left"/>
        <w:rPr>
          <w:rFonts w:ascii="Arial" w:hAnsi="Arial" w:cs="Arial"/>
          <w:b/>
          <w:kern w:val="0"/>
          <w:sz w:val="24"/>
        </w:rPr>
      </w:pPr>
      <w:r>
        <w:br w:type="page"/>
      </w:r>
      <w:r>
        <w:rPr>
          <w:rFonts w:ascii="Arial" w:hAnsi="Arial"/>
          <w:b/>
          <w:sz w:val="24"/>
        </w:rPr>
        <w:lastRenderedPageBreak/>
        <w:t>Geconsolideerd financieel resultaat 1</w:t>
      </w:r>
      <w:r>
        <w:rPr>
          <w:rFonts w:ascii="Arial" w:hAnsi="Arial"/>
          <w:b/>
          <w:sz w:val="24"/>
          <w:vertAlign w:val="superscript"/>
        </w:rPr>
        <w:t>e</w:t>
      </w:r>
      <w:r>
        <w:rPr>
          <w:rFonts w:ascii="Arial" w:hAnsi="Arial"/>
          <w:b/>
          <w:sz w:val="24"/>
        </w:rPr>
        <w:t xml:space="preserve"> kwartaal 2017</w:t>
      </w:r>
    </w:p>
    <w:p w:rsidR="005612B2" w:rsidRDefault="005612B2" w:rsidP="0064779C">
      <w:pPr>
        <w:widowControl/>
        <w:wordWrap/>
        <w:autoSpaceDE/>
        <w:autoSpaceDN/>
        <w:jc w:val="left"/>
        <w:rPr>
          <w:rFonts w:ascii="Arial" w:hAnsi="Arial" w:cs="Arial"/>
          <w:iCs/>
          <w:color w:val="000000" w:themeColor="text1"/>
          <w:kern w:val="0"/>
          <w:sz w:val="24"/>
        </w:rPr>
      </w:pPr>
    </w:p>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59"/>
        <w:gridCol w:w="2301"/>
        <w:gridCol w:w="2711"/>
        <w:gridCol w:w="2234"/>
      </w:tblGrid>
      <w:tr w:rsidR="005612B2" w:rsidTr="00B77FD1">
        <w:trPr>
          <w:trHeight w:val="362"/>
        </w:trPr>
        <w:tc>
          <w:tcPr>
            <w:tcW w:w="2359"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0"/>
              </w:rPr>
            </w:pPr>
            <w:r>
              <w:rPr>
                <w:rFonts w:ascii="Arial" w:hAnsi="Arial"/>
                <w:b/>
                <w:color w:val="FFFFFF" w:themeColor="background1"/>
                <w:szCs w:val="20"/>
              </w:rPr>
              <w:t>(Eenheid: miljard KRW)</w:t>
            </w:r>
          </w:p>
        </w:tc>
        <w:tc>
          <w:tcPr>
            <w:tcW w:w="2301"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0"/>
              </w:rPr>
            </w:pPr>
            <w:r>
              <w:rPr>
                <w:rFonts w:ascii="Arial" w:hAnsi="Arial"/>
                <w:b/>
                <w:color w:val="FFFFFF" w:themeColor="background1"/>
                <w:szCs w:val="20"/>
              </w:rPr>
              <w:t>1</w:t>
            </w:r>
            <w:r>
              <w:rPr>
                <w:rFonts w:ascii="Arial" w:hAnsi="Arial"/>
                <w:b/>
                <w:color w:val="FFFFFF" w:themeColor="background1"/>
                <w:szCs w:val="20"/>
                <w:vertAlign w:val="superscript"/>
              </w:rPr>
              <w:t>e</w:t>
            </w:r>
            <w:r>
              <w:rPr>
                <w:rFonts w:ascii="Arial" w:hAnsi="Arial"/>
                <w:b/>
                <w:color w:val="FFFFFF" w:themeColor="background1"/>
                <w:szCs w:val="20"/>
              </w:rPr>
              <w:t xml:space="preserve"> kwartaal fiscaal jaar 2016</w:t>
            </w:r>
          </w:p>
        </w:tc>
        <w:tc>
          <w:tcPr>
            <w:tcW w:w="2711"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0"/>
              </w:rPr>
            </w:pPr>
            <w:r>
              <w:rPr>
                <w:rFonts w:ascii="Arial" w:hAnsi="Arial"/>
                <w:b/>
                <w:color w:val="FFFFFF" w:themeColor="background1"/>
                <w:szCs w:val="20"/>
              </w:rPr>
              <w:t>4</w:t>
            </w:r>
            <w:r>
              <w:rPr>
                <w:rFonts w:ascii="Arial" w:hAnsi="Arial"/>
                <w:b/>
                <w:color w:val="FFFFFF" w:themeColor="background1"/>
                <w:szCs w:val="20"/>
                <w:vertAlign w:val="superscript"/>
              </w:rPr>
              <w:t>e</w:t>
            </w:r>
            <w:r>
              <w:rPr>
                <w:rFonts w:ascii="Arial" w:hAnsi="Arial"/>
                <w:b/>
                <w:color w:val="FFFFFF" w:themeColor="background1"/>
                <w:szCs w:val="20"/>
              </w:rPr>
              <w:t xml:space="preserve"> kwartaal fiscaal jaar 2016</w:t>
            </w:r>
          </w:p>
        </w:tc>
        <w:tc>
          <w:tcPr>
            <w:tcW w:w="2234"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0"/>
              </w:rPr>
            </w:pPr>
            <w:r>
              <w:rPr>
                <w:rFonts w:ascii="Arial" w:hAnsi="Arial"/>
                <w:b/>
                <w:color w:val="FFFFFF" w:themeColor="background1"/>
                <w:szCs w:val="20"/>
              </w:rPr>
              <w:t>1</w:t>
            </w:r>
            <w:r>
              <w:rPr>
                <w:rFonts w:ascii="Arial" w:hAnsi="Arial"/>
                <w:b/>
                <w:color w:val="FFFFFF" w:themeColor="background1"/>
                <w:szCs w:val="20"/>
                <w:vertAlign w:val="superscript"/>
              </w:rPr>
              <w:t>e</w:t>
            </w:r>
            <w:r>
              <w:rPr>
                <w:rFonts w:ascii="Arial" w:hAnsi="Arial"/>
                <w:b/>
                <w:color w:val="FFFFFF" w:themeColor="background1"/>
                <w:szCs w:val="20"/>
              </w:rPr>
              <w:t xml:space="preserve"> kwartaal fiscaal jaar 2017</w:t>
            </w:r>
          </w:p>
        </w:tc>
      </w:tr>
      <w:tr w:rsidR="005612B2" w:rsidTr="00B77FD1">
        <w:trPr>
          <w:trHeight w:val="75"/>
        </w:trPr>
        <w:tc>
          <w:tcPr>
            <w:tcW w:w="2359"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wordWrap/>
              <w:snapToGrid w:val="0"/>
              <w:ind w:rightChars="56" w:right="112"/>
              <w:jc w:val="center"/>
              <w:rPr>
                <w:rFonts w:ascii="Arial" w:eastAsiaTheme="majorEastAsia" w:hAnsi="Arial" w:cs="Arial"/>
                <w:b/>
                <w:kern w:val="0"/>
                <w:szCs w:val="20"/>
              </w:rPr>
            </w:pPr>
            <w:r>
              <w:rPr>
                <w:rFonts w:ascii="Arial" w:hAnsi="Arial"/>
                <w:b/>
                <w:szCs w:val="20"/>
              </w:rPr>
              <w:t>Verkoop</w:t>
            </w:r>
          </w:p>
        </w:tc>
        <w:tc>
          <w:tcPr>
            <w:tcW w:w="2301"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0"/>
              </w:rPr>
            </w:pPr>
            <w:r>
              <w:rPr>
                <w:rFonts w:ascii="Arial" w:hAnsi="Arial"/>
                <w:b/>
                <w:szCs w:val="20"/>
              </w:rPr>
              <w:t xml:space="preserve"> 1.626,0 </w:t>
            </w:r>
          </w:p>
        </w:tc>
        <w:tc>
          <w:tcPr>
            <w:tcW w:w="2711"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0"/>
              </w:rPr>
            </w:pPr>
            <w:r>
              <w:rPr>
                <w:rFonts w:ascii="Arial" w:hAnsi="Arial"/>
                <w:b/>
                <w:szCs w:val="20"/>
              </w:rPr>
              <w:t xml:space="preserve"> 1.610,6 </w:t>
            </w:r>
          </w:p>
        </w:tc>
        <w:tc>
          <w:tcPr>
            <w:tcW w:w="2234"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0"/>
              </w:rPr>
            </w:pPr>
            <w:r>
              <w:rPr>
                <w:rFonts w:ascii="Arial" w:hAnsi="Arial"/>
                <w:b/>
                <w:szCs w:val="20"/>
              </w:rPr>
              <w:t xml:space="preserve"> 1.639,2 </w:t>
            </w:r>
          </w:p>
        </w:tc>
      </w:tr>
      <w:tr w:rsidR="005612B2" w:rsidTr="00B77FD1">
        <w:trPr>
          <w:trHeight w:val="75"/>
        </w:trPr>
        <w:tc>
          <w:tcPr>
            <w:tcW w:w="2359"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wordWrap/>
              <w:snapToGrid w:val="0"/>
              <w:ind w:rightChars="56" w:right="112"/>
              <w:jc w:val="center"/>
              <w:rPr>
                <w:rFonts w:ascii="Arial" w:eastAsiaTheme="majorEastAsia" w:hAnsi="Arial" w:cs="Arial"/>
                <w:b/>
                <w:kern w:val="0"/>
                <w:szCs w:val="20"/>
              </w:rPr>
            </w:pPr>
            <w:r>
              <w:rPr>
                <w:rFonts w:ascii="Arial" w:hAnsi="Arial"/>
                <w:b/>
                <w:szCs w:val="20"/>
              </w:rPr>
              <w:t>Bedrijfsresultaat</w:t>
            </w:r>
          </w:p>
        </w:tc>
        <w:tc>
          <w:tcPr>
            <w:tcW w:w="2301"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jc w:val="center"/>
              <w:rPr>
                <w:rFonts w:ascii="Arial" w:eastAsiaTheme="majorEastAsia" w:hAnsi="Arial" w:cs="Arial"/>
                <w:b/>
                <w:szCs w:val="20"/>
              </w:rPr>
            </w:pPr>
            <w:r>
              <w:rPr>
                <w:rFonts w:ascii="Arial" w:hAnsi="Arial"/>
                <w:b/>
                <w:szCs w:val="20"/>
              </w:rPr>
              <w:t>251,1</w:t>
            </w:r>
          </w:p>
        </w:tc>
        <w:tc>
          <w:tcPr>
            <w:tcW w:w="2711"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jc w:val="center"/>
              <w:rPr>
                <w:rFonts w:ascii="Arial" w:eastAsiaTheme="majorEastAsia" w:hAnsi="Arial" w:cs="Arial"/>
                <w:b/>
                <w:szCs w:val="20"/>
              </w:rPr>
            </w:pPr>
            <w:r>
              <w:rPr>
                <w:rFonts w:ascii="Arial" w:hAnsi="Arial"/>
                <w:b/>
                <w:szCs w:val="20"/>
              </w:rPr>
              <w:t>239,2</w:t>
            </w:r>
          </w:p>
        </w:tc>
        <w:tc>
          <w:tcPr>
            <w:tcW w:w="2234"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jc w:val="center"/>
              <w:rPr>
                <w:rFonts w:ascii="Arial" w:eastAsiaTheme="majorEastAsia" w:hAnsi="Arial" w:cs="Arial"/>
                <w:b/>
                <w:szCs w:val="20"/>
              </w:rPr>
            </w:pPr>
            <w:r>
              <w:rPr>
                <w:rFonts w:ascii="Arial" w:hAnsi="Arial"/>
                <w:b/>
                <w:szCs w:val="20"/>
              </w:rPr>
              <w:t>231,0</w:t>
            </w:r>
          </w:p>
        </w:tc>
      </w:tr>
    </w:tbl>
    <w:p w:rsidR="005612B2" w:rsidRDefault="005612B2" w:rsidP="004041F4">
      <w:pPr>
        <w:rPr>
          <w:rFonts w:ascii="Arial" w:hAnsi="Arial" w:cs="Arial"/>
          <w:color w:val="000000" w:themeColor="text1"/>
          <w:sz w:val="22"/>
          <w:szCs w:val="22"/>
        </w:rPr>
      </w:pPr>
    </w:p>
    <w:tbl>
      <w:tblPr>
        <w:tblStyle w:val="Tabellenraster"/>
        <w:tblW w:w="0" w:type="auto"/>
        <w:tblInd w:w="250" w:type="dxa"/>
        <w:tblBorders>
          <w:left w:val="none" w:sz="0" w:space="0" w:color="auto"/>
          <w:right w:val="none" w:sz="0" w:space="0" w:color="auto"/>
        </w:tblBorders>
        <w:tblLook w:val="04A0" w:firstRow="1" w:lastRow="0" w:firstColumn="1" w:lastColumn="0" w:noHBand="0" w:noVBand="1"/>
      </w:tblPr>
      <w:tblGrid>
        <w:gridCol w:w="2357"/>
        <w:gridCol w:w="2300"/>
        <w:gridCol w:w="2714"/>
        <w:gridCol w:w="2234"/>
      </w:tblGrid>
      <w:tr w:rsidR="005612B2" w:rsidTr="00B77FD1">
        <w:trPr>
          <w:trHeight w:val="363"/>
        </w:trPr>
        <w:tc>
          <w:tcPr>
            <w:tcW w:w="2357"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2"/>
              </w:rPr>
            </w:pPr>
            <w:r>
              <w:rPr>
                <w:rFonts w:ascii="Arial" w:hAnsi="Arial"/>
                <w:b/>
                <w:color w:val="FFFFFF" w:themeColor="background1"/>
                <w:szCs w:val="22"/>
              </w:rPr>
              <w:t>(Eenheid: miljoen USD)</w:t>
            </w:r>
          </w:p>
        </w:tc>
        <w:tc>
          <w:tcPr>
            <w:tcW w:w="2300"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2"/>
              </w:rPr>
            </w:pPr>
            <w:r>
              <w:rPr>
                <w:rFonts w:ascii="Arial" w:hAnsi="Arial"/>
                <w:b/>
                <w:color w:val="FFFFFF" w:themeColor="background1"/>
                <w:szCs w:val="22"/>
              </w:rPr>
              <w:t>1</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c>
          <w:tcPr>
            <w:tcW w:w="2714"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2"/>
              </w:rPr>
            </w:pPr>
            <w:r>
              <w:rPr>
                <w:rFonts w:ascii="Arial" w:hAnsi="Arial"/>
                <w:b/>
                <w:color w:val="FFFFFF" w:themeColor="background1"/>
                <w:szCs w:val="22"/>
              </w:rPr>
              <w:t>4</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c>
          <w:tcPr>
            <w:tcW w:w="2234"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2"/>
              </w:rPr>
            </w:pPr>
            <w:r>
              <w:rPr>
                <w:rFonts w:ascii="Arial" w:hAnsi="Arial"/>
                <w:b/>
                <w:color w:val="FFFFFF" w:themeColor="background1"/>
                <w:szCs w:val="22"/>
              </w:rPr>
              <w:t>1</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2017</w:t>
            </w:r>
          </w:p>
        </w:tc>
      </w:tr>
      <w:tr w:rsidR="005612B2" w:rsidTr="00B77FD1">
        <w:trPr>
          <w:trHeight w:val="363"/>
        </w:trPr>
        <w:tc>
          <w:tcPr>
            <w:tcW w:w="2357"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wordWrap/>
              <w:snapToGrid w:val="0"/>
              <w:ind w:rightChars="56" w:right="112"/>
              <w:jc w:val="center"/>
              <w:rPr>
                <w:rFonts w:ascii="Arial" w:eastAsiaTheme="majorEastAsia" w:hAnsi="Arial" w:cs="Arial"/>
                <w:b/>
                <w:kern w:val="0"/>
                <w:szCs w:val="22"/>
              </w:rPr>
            </w:pPr>
            <w:r>
              <w:rPr>
                <w:rFonts w:ascii="Arial" w:hAnsi="Arial"/>
                <w:b/>
                <w:szCs w:val="22"/>
              </w:rPr>
              <w:t>Verkoop</w:t>
            </w:r>
          </w:p>
        </w:tc>
        <w:tc>
          <w:tcPr>
            <w:tcW w:w="2300"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2"/>
              </w:rPr>
            </w:pPr>
            <w:r>
              <w:rPr>
                <w:rFonts w:ascii="Arial" w:hAnsi="Arial"/>
                <w:b/>
                <w:szCs w:val="22"/>
              </w:rPr>
              <w:t>1.353,4</w:t>
            </w:r>
          </w:p>
        </w:tc>
        <w:tc>
          <w:tcPr>
            <w:tcW w:w="2714"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2"/>
              </w:rPr>
            </w:pPr>
            <w:r>
              <w:rPr>
                <w:rFonts w:ascii="Arial" w:hAnsi="Arial"/>
                <w:b/>
                <w:szCs w:val="22"/>
              </w:rPr>
              <w:t>1.395,4</w:t>
            </w:r>
          </w:p>
        </w:tc>
        <w:tc>
          <w:tcPr>
            <w:tcW w:w="2234"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jc w:val="center"/>
              <w:rPr>
                <w:rFonts w:ascii="Arial" w:eastAsiaTheme="majorEastAsia" w:hAnsi="Arial" w:cs="Arial"/>
                <w:b/>
                <w:szCs w:val="22"/>
              </w:rPr>
            </w:pPr>
            <w:r>
              <w:rPr>
                <w:rFonts w:ascii="Arial" w:hAnsi="Arial"/>
                <w:b/>
                <w:szCs w:val="22"/>
              </w:rPr>
              <w:t>1.420,11</w:t>
            </w:r>
          </w:p>
        </w:tc>
      </w:tr>
      <w:tr w:rsidR="005612B2" w:rsidTr="00B77FD1">
        <w:trPr>
          <w:trHeight w:val="363"/>
        </w:trPr>
        <w:tc>
          <w:tcPr>
            <w:tcW w:w="2357"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wordWrap/>
              <w:snapToGrid w:val="0"/>
              <w:ind w:rightChars="56" w:right="112"/>
              <w:jc w:val="center"/>
              <w:rPr>
                <w:rFonts w:ascii="Arial" w:eastAsiaTheme="majorEastAsia" w:hAnsi="Arial" w:cs="Arial"/>
                <w:b/>
                <w:kern w:val="0"/>
                <w:szCs w:val="22"/>
              </w:rPr>
            </w:pPr>
            <w:r>
              <w:rPr>
                <w:rFonts w:ascii="Arial" w:hAnsi="Arial"/>
                <w:b/>
                <w:szCs w:val="22"/>
              </w:rPr>
              <w:t>Bedrijfsresultaat</w:t>
            </w:r>
          </w:p>
        </w:tc>
        <w:tc>
          <w:tcPr>
            <w:tcW w:w="2300"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kern w:val="0"/>
                <w:szCs w:val="22"/>
              </w:rPr>
            </w:pPr>
            <w:r>
              <w:rPr>
                <w:rFonts w:ascii="Arial" w:hAnsi="Arial"/>
                <w:b/>
                <w:szCs w:val="22"/>
              </w:rPr>
              <w:t>209,0</w:t>
            </w:r>
          </w:p>
        </w:tc>
        <w:tc>
          <w:tcPr>
            <w:tcW w:w="2714"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2"/>
              </w:rPr>
            </w:pPr>
            <w:r>
              <w:rPr>
                <w:rFonts w:ascii="Arial" w:hAnsi="Arial"/>
                <w:b/>
                <w:szCs w:val="22"/>
              </w:rPr>
              <w:t>207,1</w:t>
            </w:r>
          </w:p>
        </w:tc>
        <w:tc>
          <w:tcPr>
            <w:tcW w:w="2234"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jc w:val="center"/>
              <w:rPr>
                <w:rFonts w:ascii="Arial" w:eastAsiaTheme="majorEastAsia" w:hAnsi="Arial" w:cs="Arial"/>
                <w:b/>
                <w:szCs w:val="22"/>
              </w:rPr>
            </w:pPr>
            <w:r>
              <w:rPr>
                <w:rFonts w:ascii="Arial" w:hAnsi="Arial"/>
                <w:b/>
                <w:szCs w:val="22"/>
              </w:rPr>
              <w:t>200,12</w:t>
            </w:r>
          </w:p>
        </w:tc>
      </w:tr>
    </w:tbl>
    <w:p w:rsidR="005612B2" w:rsidRDefault="005612B2" w:rsidP="004041F4">
      <w:pPr>
        <w:rPr>
          <w:rFonts w:ascii="Arial" w:hAnsi="Arial" w:cs="Arial"/>
          <w:color w:val="000000" w:themeColor="text1"/>
          <w:sz w:val="22"/>
          <w:szCs w:val="22"/>
        </w:rPr>
      </w:pPr>
    </w:p>
    <w:tbl>
      <w:tblPr>
        <w:tblStyle w:val="Tabellenraster"/>
        <w:tblW w:w="9639" w:type="dxa"/>
        <w:tblInd w:w="250" w:type="dxa"/>
        <w:tblBorders>
          <w:left w:val="none" w:sz="0" w:space="0" w:color="auto"/>
          <w:right w:val="none" w:sz="0" w:space="0" w:color="auto"/>
        </w:tblBorders>
        <w:tblLook w:val="04A0" w:firstRow="1" w:lastRow="0" w:firstColumn="1" w:lastColumn="0" w:noHBand="0" w:noVBand="1"/>
      </w:tblPr>
      <w:tblGrid>
        <w:gridCol w:w="2308"/>
        <w:gridCol w:w="2245"/>
        <w:gridCol w:w="2818"/>
        <w:gridCol w:w="2268"/>
      </w:tblGrid>
      <w:tr w:rsidR="005612B2" w:rsidTr="00B77FD1">
        <w:trPr>
          <w:trHeight w:val="363"/>
        </w:trPr>
        <w:tc>
          <w:tcPr>
            <w:tcW w:w="2308"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rsidP="00CE669D">
            <w:pPr>
              <w:wordWrap/>
              <w:snapToGrid w:val="0"/>
              <w:ind w:rightChars="56" w:right="112"/>
              <w:jc w:val="center"/>
              <w:rPr>
                <w:rFonts w:ascii="Arial" w:eastAsiaTheme="majorEastAsia" w:hAnsi="Arial" w:cs="Arial"/>
                <w:b/>
                <w:color w:val="FFFFFF" w:themeColor="background1"/>
                <w:kern w:val="0"/>
                <w:szCs w:val="22"/>
              </w:rPr>
            </w:pPr>
            <w:r>
              <w:rPr>
                <w:rFonts w:ascii="Arial" w:hAnsi="Arial"/>
                <w:b/>
                <w:color w:val="FFFFFF" w:themeColor="background1"/>
                <w:szCs w:val="22"/>
              </w:rPr>
              <w:t xml:space="preserve">(Eenheid: miljoen </w:t>
            </w:r>
            <w:r w:rsidR="00CE669D">
              <w:rPr>
                <w:rFonts w:ascii="Arial" w:hAnsi="Arial"/>
                <w:b/>
                <w:color w:val="FFFFFF" w:themeColor="background1"/>
                <w:szCs w:val="22"/>
              </w:rPr>
              <w:t>euro</w:t>
            </w:r>
            <w:r>
              <w:rPr>
                <w:rFonts w:ascii="Arial" w:hAnsi="Arial"/>
                <w:b/>
                <w:color w:val="FFFFFF" w:themeColor="background1"/>
                <w:szCs w:val="22"/>
              </w:rPr>
              <w:t>)</w:t>
            </w:r>
          </w:p>
        </w:tc>
        <w:tc>
          <w:tcPr>
            <w:tcW w:w="2245"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2"/>
              </w:rPr>
            </w:pPr>
            <w:r>
              <w:rPr>
                <w:rFonts w:ascii="Arial" w:hAnsi="Arial"/>
                <w:b/>
                <w:color w:val="FFFFFF" w:themeColor="background1"/>
                <w:szCs w:val="22"/>
              </w:rPr>
              <w:t>1</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c>
          <w:tcPr>
            <w:tcW w:w="2818"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2"/>
              </w:rPr>
            </w:pPr>
            <w:r>
              <w:rPr>
                <w:rFonts w:ascii="Arial" w:hAnsi="Arial"/>
                <w:b/>
                <w:color w:val="FFFFFF" w:themeColor="background1"/>
                <w:szCs w:val="22"/>
              </w:rPr>
              <w:t>4</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c>
          <w:tcPr>
            <w:tcW w:w="2268"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2"/>
              </w:rPr>
            </w:pPr>
            <w:r>
              <w:rPr>
                <w:rFonts w:ascii="Arial" w:hAnsi="Arial"/>
                <w:b/>
                <w:color w:val="FFFFFF" w:themeColor="background1"/>
                <w:szCs w:val="22"/>
              </w:rPr>
              <w:t>1</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2017</w:t>
            </w:r>
          </w:p>
        </w:tc>
      </w:tr>
      <w:tr w:rsidR="005612B2" w:rsidTr="00B77FD1">
        <w:trPr>
          <w:trHeight w:val="363"/>
        </w:trPr>
        <w:tc>
          <w:tcPr>
            <w:tcW w:w="2308"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wordWrap/>
              <w:snapToGrid w:val="0"/>
              <w:ind w:rightChars="56" w:right="112"/>
              <w:jc w:val="center"/>
              <w:rPr>
                <w:rFonts w:ascii="Arial" w:eastAsiaTheme="majorEastAsia" w:hAnsi="Arial" w:cs="Arial"/>
                <w:b/>
                <w:kern w:val="0"/>
                <w:szCs w:val="20"/>
              </w:rPr>
            </w:pPr>
            <w:r>
              <w:rPr>
                <w:rFonts w:ascii="Arial" w:hAnsi="Arial"/>
                <w:b/>
                <w:szCs w:val="20"/>
              </w:rPr>
              <w:t>Verkoop</w:t>
            </w:r>
          </w:p>
        </w:tc>
        <w:tc>
          <w:tcPr>
            <w:tcW w:w="2245"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0"/>
              </w:rPr>
            </w:pPr>
            <w:r>
              <w:rPr>
                <w:rFonts w:ascii="Arial" w:hAnsi="Arial"/>
                <w:b/>
                <w:szCs w:val="20"/>
              </w:rPr>
              <w:t>1.227,3</w:t>
            </w:r>
          </w:p>
        </w:tc>
        <w:tc>
          <w:tcPr>
            <w:tcW w:w="2818"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0"/>
              </w:rPr>
            </w:pPr>
            <w:r>
              <w:rPr>
                <w:rFonts w:ascii="Arial" w:hAnsi="Arial"/>
                <w:b/>
                <w:szCs w:val="20"/>
              </w:rPr>
              <w:t>1.295,0</w:t>
            </w:r>
          </w:p>
        </w:tc>
        <w:tc>
          <w:tcPr>
            <w:tcW w:w="2268"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jc w:val="center"/>
              <w:rPr>
                <w:rFonts w:ascii="Arial" w:eastAsiaTheme="majorEastAsia" w:hAnsi="Arial" w:cs="Arial"/>
                <w:b/>
                <w:szCs w:val="20"/>
              </w:rPr>
            </w:pPr>
            <w:r>
              <w:rPr>
                <w:rFonts w:ascii="Arial" w:hAnsi="Arial"/>
                <w:b/>
                <w:szCs w:val="20"/>
              </w:rPr>
              <w:t>1.333,18</w:t>
            </w:r>
          </w:p>
        </w:tc>
      </w:tr>
      <w:tr w:rsidR="005612B2" w:rsidTr="00B77FD1">
        <w:trPr>
          <w:trHeight w:val="363"/>
        </w:trPr>
        <w:tc>
          <w:tcPr>
            <w:tcW w:w="2308"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wordWrap/>
              <w:snapToGrid w:val="0"/>
              <w:ind w:rightChars="56" w:right="112"/>
              <w:jc w:val="center"/>
              <w:rPr>
                <w:rFonts w:ascii="Arial" w:eastAsiaTheme="majorEastAsia" w:hAnsi="Arial" w:cs="Arial"/>
                <w:b/>
                <w:kern w:val="0"/>
                <w:szCs w:val="20"/>
              </w:rPr>
            </w:pPr>
            <w:r>
              <w:rPr>
                <w:rFonts w:ascii="Arial" w:hAnsi="Arial"/>
                <w:b/>
                <w:szCs w:val="20"/>
              </w:rPr>
              <w:t>Bedrijfsresultaat</w:t>
            </w:r>
          </w:p>
        </w:tc>
        <w:tc>
          <w:tcPr>
            <w:tcW w:w="2245"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0"/>
              </w:rPr>
            </w:pPr>
            <w:r>
              <w:rPr>
                <w:rFonts w:ascii="Arial" w:hAnsi="Arial"/>
                <w:b/>
                <w:szCs w:val="20"/>
              </w:rPr>
              <w:t>189.5</w:t>
            </w:r>
          </w:p>
        </w:tc>
        <w:tc>
          <w:tcPr>
            <w:tcW w:w="2818"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0"/>
              </w:rPr>
            </w:pPr>
            <w:r>
              <w:rPr>
                <w:rFonts w:ascii="Arial" w:hAnsi="Arial"/>
                <w:b/>
                <w:szCs w:val="20"/>
              </w:rPr>
              <w:t>192.2</w:t>
            </w:r>
          </w:p>
        </w:tc>
        <w:tc>
          <w:tcPr>
            <w:tcW w:w="2268"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jc w:val="center"/>
              <w:rPr>
                <w:rFonts w:ascii="Arial" w:eastAsiaTheme="majorEastAsia" w:hAnsi="Arial" w:cs="Arial"/>
                <w:b/>
                <w:szCs w:val="20"/>
              </w:rPr>
            </w:pPr>
            <w:r>
              <w:rPr>
                <w:rFonts w:ascii="Arial" w:hAnsi="Arial"/>
                <w:b/>
                <w:szCs w:val="20"/>
              </w:rPr>
              <w:t xml:space="preserve">187.88 </w:t>
            </w:r>
          </w:p>
        </w:tc>
      </w:tr>
    </w:tbl>
    <w:p w:rsidR="005612B2" w:rsidRDefault="005612B2" w:rsidP="004041F4">
      <w:pPr>
        <w:rPr>
          <w:rFonts w:ascii="Arial" w:hAnsi="Arial" w:cs="Arial"/>
          <w:color w:val="000000" w:themeColor="text1"/>
          <w:sz w:val="22"/>
          <w:szCs w:val="22"/>
        </w:rPr>
      </w:pPr>
    </w:p>
    <w:p w:rsidR="004041F4" w:rsidRDefault="004041F4" w:rsidP="004041F4">
      <w:pPr>
        <w:wordWrap/>
        <w:snapToGrid w:val="0"/>
        <w:spacing w:line="276" w:lineRule="auto"/>
        <w:ind w:leftChars="71" w:left="142" w:rightChars="56" w:right="112"/>
        <w:rPr>
          <w:rFonts w:ascii="Arial" w:hAnsi="Arial" w:cs="Arial"/>
          <w:b/>
          <w:i/>
          <w:color w:val="000000" w:themeColor="text1"/>
          <w:kern w:val="0"/>
          <w:szCs w:val="20"/>
        </w:rPr>
      </w:pPr>
      <w:r>
        <w:rPr>
          <w:rFonts w:ascii="Arial" w:hAnsi="Arial"/>
          <w:b/>
          <w:i/>
          <w:color w:val="000000" w:themeColor="text1"/>
          <w:szCs w:val="20"/>
        </w:rPr>
        <w:t>*Wisselkoersen:</w:t>
      </w:r>
    </w:p>
    <w:tbl>
      <w:tblPr>
        <w:tblStyle w:val="Tabellenraster"/>
        <w:tblW w:w="963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41"/>
        <w:gridCol w:w="2409"/>
        <w:gridCol w:w="2552"/>
        <w:gridCol w:w="2237"/>
      </w:tblGrid>
      <w:tr w:rsidR="005612B2" w:rsidTr="00B77FD1">
        <w:trPr>
          <w:trHeight w:val="363"/>
        </w:trPr>
        <w:tc>
          <w:tcPr>
            <w:tcW w:w="2441"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tcPr>
          <w:p w:rsidR="005612B2" w:rsidRDefault="005612B2">
            <w:pPr>
              <w:wordWrap/>
              <w:snapToGrid w:val="0"/>
              <w:ind w:rightChars="56" w:right="112"/>
              <w:jc w:val="center"/>
              <w:rPr>
                <w:rFonts w:ascii="Arial" w:eastAsiaTheme="majorEastAsia" w:hAnsi="Arial" w:cs="Arial"/>
                <w:b/>
                <w:color w:val="FFFFFF" w:themeColor="background1"/>
                <w:kern w:val="0"/>
                <w:szCs w:val="22"/>
              </w:rPr>
            </w:pPr>
          </w:p>
        </w:tc>
        <w:tc>
          <w:tcPr>
            <w:tcW w:w="2409"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2"/>
              </w:rPr>
            </w:pPr>
            <w:r>
              <w:rPr>
                <w:rFonts w:ascii="Arial" w:hAnsi="Arial"/>
                <w:b/>
                <w:color w:val="FFFFFF" w:themeColor="background1"/>
                <w:szCs w:val="22"/>
              </w:rPr>
              <w:t>1</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c>
          <w:tcPr>
            <w:tcW w:w="2552"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2"/>
              </w:rPr>
            </w:pPr>
            <w:r>
              <w:rPr>
                <w:rFonts w:ascii="Arial" w:hAnsi="Arial"/>
                <w:b/>
                <w:color w:val="FFFFFF" w:themeColor="background1"/>
                <w:szCs w:val="22"/>
              </w:rPr>
              <w:t>4</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2016</w:t>
            </w:r>
          </w:p>
        </w:tc>
        <w:tc>
          <w:tcPr>
            <w:tcW w:w="2237" w:type="dxa"/>
            <w:tcBorders>
              <w:top w:val="single" w:sz="2" w:space="0" w:color="auto"/>
              <w:left w:val="single" w:sz="2" w:space="0" w:color="auto"/>
              <w:bottom w:val="single" w:sz="2" w:space="0" w:color="auto"/>
              <w:right w:val="single" w:sz="2" w:space="0" w:color="auto"/>
            </w:tcBorders>
            <w:shd w:val="clear" w:color="auto" w:fill="7F7F7F" w:themeFill="text1" w:themeFillTint="80"/>
            <w:vAlign w:val="center"/>
            <w:hideMark/>
          </w:tcPr>
          <w:p w:rsidR="005612B2" w:rsidRDefault="005612B2">
            <w:pPr>
              <w:wordWrap/>
              <w:snapToGrid w:val="0"/>
              <w:ind w:rightChars="56" w:right="112"/>
              <w:jc w:val="center"/>
              <w:rPr>
                <w:rFonts w:ascii="Arial" w:eastAsiaTheme="majorEastAsia" w:hAnsi="Arial" w:cs="Arial"/>
                <w:b/>
                <w:color w:val="FFFFFF" w:themeColor="background1"/>
                <w:kern w:val="0"/>
                <w:szCs w:val="22"/>
              </w:rPr>
            </w:pPr>
            <w:r>
              <w:rPr>
                <w:rFonts w:ascii="Arial" w:hAnsi="Arial"/>
                <w:b/>
                <w:color w:val="FFFFFF" w:themeColor="background1"/>
                <w:szCs w:val="22"/>
              </w:rPr>
              <w:t>1</w:t>
            </w:r>
            <w:r>
              <w:rPr>
                <w:rFonts w:ascii="Arial" w:hAnsi="Arial"/>
                <w:b/>
                <w:color w:val="FFFFFF" w:themeColor="background1"/>
                <w:szCs w:val="22"/>
                <w:vertAlign w:val="superscript"/>
              </w:rPr>
              <w:t>e</w:t>
            </w:r>
            <w:r>
              <w:rPr>
                <w:rFonts w:ascii="Arial" w:hAnsi="Arial"/>
                <w:b/>
                <w:color w:val="FFFFFF" w:themeColor="background1"/>
                <w:szCs w:val="22"/>
              </w:rPr>
              <w:t xml:space="preserve"> kwartaal fiscaal jaar 2017</w:t>
            </w:r>
          </w:p>
        </w:tc>
      </w:tr>
      <w:tr w:rsidR="005612B2" w:rsidTr="00B77FD1">
        <w:trPr>
          <w:trHeight w:val="363"/>
        </w:trPr>
        <w:tc>
          <w:tcPr>
            <w:tcW w:w="2441"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wordWrap/>
              <w:snapToGrid w:val="0"/>
              <w:ind w:rightChars="56" w:right="112"/>
              <w:jc w:val="center"/>
              <w:rPr>
                <w:rFonts w:ascii="Arial" w:eastAsiaTheme="majorEastAsia" w:hAnsi="Arial" w:cs="Arial"/>
                <w:b/>
                <w:kern w:val="0"/>
                <w:szCs w:val="22"/>
              </w:rPr>
            </w:pPr>
            <w:r>
              <w:rPr>
                <w:rFonts w:ascii="Arial" w:hAnsi="Arial"/>
                <w:b/>
                <w:szCs w:val="22"/>
              </w:rPr>
              <w:t>USD/KRW</w:t>
            </w:r>
          </w:p>
        </w:tc>
        <w:tc>
          <w:tcPr>
            <w:tcW w:w="2409"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2"/>
              </w:rPr>
            </w:pPr>
            <w:r>
              <w:rPr>
                <w:rFonts w:ascii="Arial" w:hAnsi="Arial"/>
                <w:b/>
                <w:szCs w:val="22"/>
              </w:rPr>
              <w:t>1.201,44</w:t>
            </w:r>
          </w:p>
        </w:tc>
        <w:tc>
          <w:tcPr>
            <w:tcW w:w="2552"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2"/>
              </w:rPr>
            </w:pPr>
            <w:r>
              <w:rPr>
                <w:rFonts w:ascii="Arial" w:hAnsi="Arial"/>
                <w:b/>
                <w:szCs w:val="22"/>
              </w:rPr>
              <w:t>1.157,37</w:t>
            </w:r>
          </w:p>
        </w:tc>
        <w:tc>
          <w:tcPr>
            <w:tcW w:w="2237"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jc w:val="center"/>
              <w:rPr>
                <w:rFonts w:ascii="Arial" w:eastAsiaTheme="majorEastAsia" w:hAnsi="Arial" w:cs="Arial"/>
                <w:b/>
                <w:szCs w:val="22"/>
              </w:rPr>
            </w:pPr>
            <w:r>
              <w:rPr>
                <w:rFonts w:ascii="Arial" w:hAnsi="Arial"/>
                <w:b/>
                <w:szCs w:val="22"/>
              </w:rPr>
              <w:t>1.154,28</w:t>
            </w:r>
          </w:p>
        </w:tc>
      </w:tr>
      <w:tr w:rsidR="005612B2" w:rsidTr="00B77FD1">
        <w:trPr>
          <w:trHeight w:val="363"/>
        </w:trPr>
        <w:tc>
          <w:tcPr>
            <w:tcW w:w="2441"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wordWrap/>
              <w:snapToGrid w:val="0"/>
              <w:ind w:rightChars="56" w:right="112"/>
              <w:jc w:val="center"/>
              <w:rPr>
                <w:rFonts w:ascii="Arial" w:eastAsiaTheme="majorEastAsia" w:hAnsi="Arial" w:cs="Arial"/>
                <w:b/>
                <w:kern w:val="0"/>
                <w:szCs w:val="22"/>
              </w:rPr>
            </w:pPr>
            <w:r>
              <w:rPr>
                <w:rFonts w:ascii="Arial" w:hAnsi="Arial"/>
                <w:b/>
                <w:szCs w:val="22"/>
              </w:rPr>
              <w:t>EUR/KRW</w:t>
            </w:r>
          </w:p>
        </w:tc>
        <w:tc>
          <w:tcPr>
            <w:tcW w:w="2409"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2"/>
              </w:rPr>
            </w:pPr>
            <w:r>
              <w:rPr>
                <w:rFonts w:ascii="Arial" w:hAnsi="Arial"/>
                <w:b/>
                <w:szCs w:val="22"/>
              </w:rPr>
              <w:t>1.324,87</w:t>
            </w:r>
          </w:p>
        </w:tc>
        <w:tc>
          <w:tcPr>
            <w:tcW w:w="2552" w:type="dxa"/>
            <w:tcBorders>
              <w:top w:val="single" w:sz="2" w:space="0" w:color="auto"/>
              <w:left w:val="single" w:sz="2" w:space="0" w:color="auto"/>
              <w:bottom w:val="single" w:sz="2" w:space="0" w:color="auto"/>
              <w:right w:val="single" w:sz="2" w:space="0" w:color="auto"/>
            </w:tcBorders>
            <w:hideMark/>
          </w:tcPr>
          <w:p w:rsidR="005612B2" w:rsidRPr="005612B2" w:rsidRDefault="005612B2">
            <w:pPr>
              <w:jc w:val="center"/>
              <w:rPr>
                <w:rFonts w:ascii="Arial" w:eastAsiaTheme="majorEastAsia" w:hAnsi="Arial" w:cs="Arial"/>
                <w:b/>
                <w:szCs w:val="22"/>
              </w:rPr>
            </w:pPr>
            <w:r>
              <w:rPr>
                <w:rFonts w:ascii="Arial" w:hAnsi="Arial"/>
                <w:b/>
                <w:szCs w:val="22"/>
              </w:rPr>
              <w:t>1.247,02</w:t>
            </w:r>
          </w:p>
        </w:tc>
        <w:tc>
          <w:tcPr>
            <w:tcW w:w="2237" w:type="dxa"/>
            <w:tcBorders>
              <w:top w:val="single" w:sz="2" w:space="0" w:color="auto"/>
              <w:left w:val="single" w:sz="2" w:space="0" w:color="auto"/>
              <w:bottom w:val="single" w:sz="2" w:space="0" w:color="auto"/>
              <w:right w:val="single" w:sz="2" w:space="0" w:color="auto"/>
            </w:tcBorders>
            <w:vAlign w:val="center"/>
            <w:hideMark/>
          </w:tcPr>
          <w:p w:rsidR="005612B2" w:rsidRPr="005612B2" w:rsidRDefault="005612B2">
            <w:pPr>
              <w:jc w:val="center"/>
              <w:rPr>
                <w:rFonts w:ascii="Arial" w:eastAsiaTheme="majorEastAsia" w:hAnsi="Arial" w:cs="Arial"/>
                <w:b/>
                <w:szCs w:val="22"/>
              </w:rPr>
            </w:pPr>
            <w:r>
              <w:rPr>
                <w:rFonts w:ascii="Arial" w:hAnsi="Arial"/>
                <w:b/>
                <w:szCs w:val="22"/>
              </w:rPr>
              <w:t>1.229,54</w:t>
            </w:r>
          </w:p>
        </w:tc>
      </w:tr>
    </w:tbl>
    <w:p w:rsidR="005612B2" w:rsidRDefault="005612B2" w:rsidP="004041F4">
      <w:pPr>
        <w:wordWrap/>
        <w:snapToGrid w:val="0"/>
        <w:spacing w:line="276" w:lineRule="auto"/>
        <w:ind w:leftChars="71" w:left="142" w:rightChars="56" w:right="112"/>
        <w:rPr>
          <w:rFonts w:ascii="Arial" w:hAnsi="Arial" w:cs="Arial"/>
          <w:b/>
          <w:i/>
          <w:color w:val="000000" w:themeColor="text1"/>
          <w:kern w:val="0"/>
          <w:szCs w:val="20"/>
        </w:rPr>
      </w:pPr>
    </w:p>
    <w:p w:rsidR="004041F4" w:rsidRPr="0064779C" w:rsidRDefault="004041F4" w:rsidP="004041F4">
      <w:pPr>
        <w:widowControl/>
        <w:wordWrap/>
        <w:autoSpaceDE/>
        <w:autoSpaceDN/>
        <w:spacing w:line="207" w:lineRule="atLeast"/>
        <w:ind w:left="142" w:right="112"/>
        <w:jc w:val="left"/>
        <w:rPr>
          <w:rFonts w:ascii="Malgun Gothic" w:eastAsia="Malgun Gothic" w:hAnsi="Malgun Gothic" w:cs="Gulim"/>
          <w:color w:val="000000" w:themeColor="text1"/>
          <w:kern w:val="0"/>
          <w:szCs w:val="20"/>
          <w:shd w:val="clear" w:color="auto" w:fill="FFFFFF"/>
        </w:rPr>
      </w:pPr>
      <w:r>
        <w:rPr>
          <w:rFonts w:ascii="Arial" w:hAnsi="Arial"/>
          <w:b/>
          <w:bCs/>
          <w:i/>
          <w:iCs/>
          <w:color w:val="000000" w:themeColor="text1"/>
          <w:szCs w:val="20"/>
          <w:shd w:val="clear" w:color="auto" w:fill="FFFFFF"/>
        </w:rPr>
        <w:t>*Wisselkoersen:</w:t>
      </w:r>
    </w:p>
    <w:p w:rsidR="00200EAE" w:rsidRPr="00E767B9" w:rsidRDefault="00E767B9" w:rsidP="00E767B9">
      <w:pPr>
        <w:wordWrap/>
        <w:ind w:firstLineChars="50" w:firstLine="90"/>
        <w:rPr>
          <w:rFonts w:ascii="Arial" w:hAnsi="Arial" w:cs="Arial"/>
          <w:i/>
          <w:iCs/>
          <w:sz w:val="18"/>
          <w:szCs w:val="18"/>
        </w:rPr>
      </w:pPr>
      <w:r>
        <w:rPr>
          <w:rFonts w:ascii="Arial" w:hAnsi="Arial"/>
          <w:i/>
          <w:iCs/>
          <w:sz w:val="18"/>
          <w:szCs w:val="18"/>
        </w:rPr>
        <w:t>(Opmerking: De gemiddelde wisselkoersen voor de aangegeven periode zijn verstrekt door de Korea Exchange Bank)</w:t>
      </w:r>
    </w:p>
    <w:p w:rsidR="005612B2" w:rsidRPr="0058156A" w:rsidRDefault="005612B2" w:rsidP="00674C0F">
      <w:pPr>
        <w:wordWrap/>
        <w:snapToGrid w:val="0"/>
        <w:spacing w:line="276" w:lineRule="auto"/>
        <w:ind w:left="284" w:rightChars="197" w:right="394"/>
        <w:rPr>
          <w:rFonts w:ascii="Times New Roman"/>
          <w:b/>
          <w:bCs/>
          <w:kern w:val="0"/>
          <w:sz w:val="21"/>
          <w:szCs w:val="21"/>
        </w:rPr>
      </w:pPr>
    </w:p>
    <w:p w:rsidR="008F2AAA" w:rsidRPr="008F2AAA" w:rsidRDefault="008F2AAA" w:rsidP="008F2AAA">
      <w:pPr>
        <w:spacing w:line="320" w:lineRule="exact"/>
        <w:rPr>
          <w:rFonts w:ascii="Times New Roman"/>
          <w:b/>
          <w:bCs/>
          <w:sz w:val="21"/>
          <w:szCs w:val="21"/>
        </w:rPr>
      </w:pPr>
      <w:r w:rsidRPr="008F2AAA">
        <w:rPr>
          <w:rFonts w:ascii="Times New Roman"/>
          <w:b/>
          <w:bCs/>
          <w:sz w:val="21"/>
          <w:szCs w:val="21"/>
        </w:rPr>
        <w:t>Over Hankook</w:t>
      </w:r>
    </w:p>
    <w:p w:rsidR="008F2AAA" w:rsidRPr="008F2AAA" w:rsidRDefault="008F2AAA" w:rsidP="008F2AAA">
      <w:pPr>
        <w:spacing w:line="320" w:lineRule="exact"/>
        <w:rPr>
          <w:rFonts w:ascii="Times New Roman"/>
          <w:b/>
          <w:bCs/>
          <w:sz w:val="21"/>
          <w:szCs w:val="21"/>
        </w:rPr>
      </w:pPr>
    </w:p>
    <w:p w:rsidR="008F2AAA" w:rsidRPr="008F2AAA" w:rsidRDefault="008F2AAA" w:rsidP="008F2AAA">
      <w:pPr>
        <w:spacing w:line="320" w:lineRule="exact"/>
        <w:rPr>
          <w:rFonts w:ascii="Times New Roman"/>
          <w:sz w:val="21"/>
          <w:szCs w:val="21"/>
        </w:rPr>
      </w:pPr>
      <w:r w:rsidRPr="008F2AAA">
        <w:rPr>
          <w:rFonts w:ascii="Times New Roman"/>
          <w:sz w:val="21"/>
          <w:szCs w:val="21"/>
        </w:rPr>
        <w:t>Als een van de vijf grootste bandenproducenten wereldwijd vervaardigt Hankook innovatieve, high performance radiaalbanden voor het premium segment voor auto's, SUV's, terreinwagens, lichte vrachtwagens, campers, vrachtwagens en bussen evenals voor de autosport (racecircuit/ rally).</w:t>
      </w:r>
    </w:p>
    <w:p w:rsidR="008F2AAA" w:rsidRPr="008F2AAA" w:rsidRDefault="008F2AAA" w:rsidP="008F2AAA">
      <w:pPr>
        <w:spacing w:line="320" w:lineRule="exact"/>
        <w:rPr>
          <w:rFonts w:ascii="Times New Roman"/>
          <w:sz w:val="21"/>
          <w:szCs w:val="21"/>
        </w:rPr>
      </w:pPr>
    </w:p>
    <w:p w:rsidR="008F2AAA" w:rsidRPr="008F2AAA" w:rsidRDefault="008F2AAA" w:rsidP="008F2AAA">
      <w:pPr>
        <w:spacing w:line="320" w:lineRule="exact"/>
        <w:rPr>
          <w:rFonts w:ascii="Times New Roman"/>
          <w:sz w:val="21"/>
          <w:szCs w:val="21"/>
        </w:rPr>
      </w:pPr>
      <w:r w:rsidRPr="008F2AAA">
        <w:rPr>
          <w:rFonts w:ascii="Times New Roman"/>
          <w:sz w:val="21"/>
          <w:szCs w:val="21"/>
        </w:rPr>
        <w:t>Hankook investeert voortdurend in onderzoek en ontwikkeling om haar klanten steeds de hoogste kwaliteit in combinatie met technologische uitmuntendheid te bieden. In vijf ontwikkelingscentra en zeven grote fabrieken wereldwijd ontwikkelt en produceert de onderneming bandoplossingen, die specifiek zijn afgestemd op de wensen en eisen van de regionale markten. In Europa vindt de bandontwikkeling voor de lokale markten en eerste montage plaats in overeenstemming met de toonaangevende Europese autofabrikanten in het Hankook-technologie-centrum in Hannover/Duitsland. De banden worden onder andere geproduceerd in de ultra-moderne Europese fabriek van de onderneming in Rácalmás/ Hongarije, die in 2007 werd ingewijd en voortdurend uitgebreid wordt. Momenteel produceren meer dan 3.000 medewerkers tot 19 miljoen banden per jaar voor personenauto's, SUV's en lichte vrachtwagens.</w:t>
      </w:r>
    </w:p>
    <w:p w:rsidR="008F2AAA" w:rsidRPr="008F2AAA" w:rsidRDefault="008F2AAA" w:rsidP="008F2AAA">
      <w:pPr>
        <w:spacing w:line="320" w:lineRule="exact"/>
        <w:rPr>
          <w:rFonts w:ascii="Times New Roman"/>
          <w:sz w:val="21"/>
          <w:szCs w:val="21"/>
        </w:rPr>
      </w:pPr>
    </w:p>
    <w:p w:rsidR="008F2AAA" w:rsidRPr="008F2AAA" w:rsidRDefault="008F2AAA" w:rsidP="008F2AAA">
      <w:pPr>
        <w:spacing w:line="320" w:lineRule="exact"/>
        <w:rPr>
          <w:rFonts w:ascii="Times New Roman"/>
          <w:sz w:val="21"/>
          <w:szCs w:val="21"/>
        </w:rPr>
      </w:pPr>
      <w:r w:rsidRPr="008F2AAA">
        <w:rPr>
          <w:rFonts w:ascii="Times New Roman"/>
          <w:sz w:val="21"/>
          <w:szCs w:val="21"/>
        </w:rPr>
        <w:lastRenderedPageBreak/>
        <w:t>Het Europese en Duitse hoofdkwartier van de bandenfabrikant is gevestigd in Neu-Isenburg in de buurt van Frankfurt am Main. In Europa heeft Hankook extra kantoren in het Verenigd Koninkrijk, Frankrijk, Italië, Spanje, Nederland, Hongarije, de Tsjechische Republiek, Rusland, Turkije, Zweden en Polen. Hankook banden worden rechtstreeks via regionale distributeurs in andere Europese landen verkocht. Wereldwijd biedt de onderneming werk aan 22.000 mensen en levert haar producten in meer dan 180 landen. Toonaangevende autofabrikanten vertrouwen bij de eerste montage op banden van Hankook. Ongeveer 30 procent van de wereldwijde omzet van de onderneming is afkomstig uit Europa en het Gemenebest van Onafhankelijke Staten.</w:t>
      </w:r>
    </w:p>
    <w:p w:rsidR="00CC3B76" w:rsidRPr="00FD6A7F" w:rsidRDefault="00CC3B76" w:rsidP="00CC3B76">
      <w:pPr>
        <w:wordWrap/>
        <w:snapToGrid w:val="0"/>
        <w:spacing w:line="320" w:lineRule="exact"/>
        <w:rPr>
          <w:rFonts w:ascii="Times New Roman"/>
          <w:bCs/>
          <w:kern w:val="0"/>
          <w:sz w:val="21"/>
          <w:szCs w:val="21"/>
        </w:rPr>
      </w:pPr>
      <w:r w:rsidRPr="00FD6A7F">
        <w:rPr>
          <w:rFonts w:ascii="Times New Roman"/>
          <w:bCs/>
          <w:kern w:val="0"/>
          <w:sz w:val="21"/>
          <w:szCs w:val="21"/>
        </w:rPr>
        <w:t xml:space="preserve">Verdere informatie vindt u via </w:t>
      </w:r>
      <w:r>
        <w:fldChar w:fldCharType="begin"/>
      </w:r>
      <w:r>
        <w:instrText>HYPERLINK "http://www.hankooktire-mediacenter.com"</w:instrText>
      </w:r>
      <w:r>
        <w:fldChar w:fldCharType="separate"/>
      </w:r>
      <w:r>
        <w:rPr>
          <w:rFonts w:ascii="Times New Roman"/>
          <w:bCs/>
          <w:color w:val="0000FF"/>
          <w:kern w:val="0"/>
          <w:sz w:val="21"/>
          <w:u w:val="single"/>
        </w:rPr>
        <w:t>www.hankooktire-mediacenter</w:t>
      </w:r>
      <w:r w:rsidRPr="00FD6A7F">
        <w:rPr>
          <w:rFonts w:ascii="Times New Roman"/>
          <w:bCs/>
          <w:color w:val="0000FF"/>
          <w:kern w:val="0"/>
          <w:sz w:val="21"/>
          <w:u w:val="single"/>
        </w:rPr>
        <w:t>.com</w:t>
      </w:r>
      <w:r>
        <w:rPr>
          <w:rFonts w:ascii="Times New Roman"/>
          <w:bCs/>
          <w:color w:val="0000FF"/>
          <w:kern w:val="0"/>
          <w:sz w:val="21"/>
          <w:u w:val="single"/>
        </w:rPr>
        <w:fldChar w:fldCharType="end"/>
      </w:r>
      <w:r w:rsidRPr="00FD6A7F">
        <w:rPr>
          <w:rFonts w:ascii="Times New Roman"/>
          <w:bCs/>
          <w:kern w:val="0"/>
          <w:sz w:val="21"/>
          <w:szCs w:val="21"/>
        </w:rPr>
        <w:t xml:space="preserve"> of </w:t>
      </w:r>
      <w:r>
        <w:fldChar w:fldCharType="begin"/>
      </w:r>
      <w:r>
        <w:instrText>HYPERLINK "http://www.hankooktire.com/"</w:instrText>
      </w:r>
      <w:r>
        <w:fldChar w:fldCharType="separate"/>
      </w:r>
      <w:r>
        <w:rPr>
          <w:rFonts w:ascii="Times New Roman"/>
          <w:bCs/>
          <w:color w:val="0000FF"/>
          <w:kern w:val="0"/>
          <w:sz w:val="21"/>
          <w:u w:val="single"/>
        </w:rPr>
        <w:t>www.hankooktire</w:t>
      </w:r>
      <w:r w:rsidRPr="00FD6A7F">
        <w:rPr>
          <w:rFonts w:ascii="Times New Roman"/>
          <w:bCs/>
          <w:color w:val="0000FF"/>
          <w:kern w:val="0"/>
          <w:sz w:val="21"/>
          <w:u w:val="single"/>
        </w:rPr>
        <w:t>.com</w:t>
      </w:r>
      <w:r>
        <w:rPr>
          <w:rFonts w:ascii="Times New Roman"/>
          <w:bCs/>
          <w:color w:val="0000FF"/>
          <w:kern w:val="0"/>
          <w:sz w:val="21"/>
          <w:u w:val="single"/>
        </w:rPr>
        <w:fldChar w:fldCharType="end"/>
      </w:r>
    </w:p>
    <w:p w:rsidR="00CC3B76" w:rsidRPr="00FD6A7F" w:rsidRDefault="00CC3B76" w:rsidP="00CC3B76">
      <w:pPr>
        <w:wordWrap/>
        <w:spacing w:line="320" w:lineRule="exact"/>
        <w:rPr>
          <w:kern w:val="0"/>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C3B76" w:rsidRPr="00C06E0E" w:rsidTr="007011D7">
        <w:tc>
          <w:tcPr>
            <w:tcW w:w="9437" w:type="dxa"/>
            <w:gridSpan w:val="4"/>
            <w:shd w:val="clear" w:color="auto" w:fill="F2F2F2"/>
          </w:tcPr>
          <w:p w:rsidR="00CC3B76" w:rsidRPr="004B0330" w:rsidRDefault="00CC3B76" w:rsidP="007011D7">
            <w:pPr>
              <w:spacing w:after="120"/>
              <w:rPr>
                <w:rFonts w:ascii="Times New Roman"/>
                <w:b/>
                <w:bCs/>
                <w:kern w:val="0"/>
                <w:sz w:val="21"/>
                <w:szCs w:val="21"/>
                <w:u w:val="single"/>
                <w:lang w:val="fr-FR"/>
              </w:rPr>
            </w:pPr>
            <w:r w:rsidRPr="004B0330">
              <w:rPr>
                <w:rFonts w:ascii="Times New Roman"/>
                <w:b/>
                <w:bCs/>
                <w:kern w:val="0"/>
                <w:sz w:val="21"/>
                <w:szCs w:val="21"/>
                <w:u w:val="single"/>
                <w:lang w:val="fr-FR"/>
              </w:rPr>
              <w:t>Contact:</w:t>
            </w:r>
          </w:p>
          <w:p w:rsidR="00CC3B76" w:rsidRPr="00FD6A7F" w:rsidRDefault="00CC3B76" w:rsidP="007011D7">
            <w:pPr>
              <w:rPr>
                <w:rFonts w:ascii="Times New Roman"/>
                <w:kern w:val="0"/>
                <w:sz w:val="16"/>
                <w:szCs w:val="16"/>
              </w:rPr>
            </w:pPr>
            <w:r w:rsidRPr="004B0330">
              <w:rPr>
                <w:rFonts w:ascii="Times New Roman"/>
                <w:b/>
                <w:bCs/>
                <w:kern w:val="0"/>
                <w:sz w:val="16"/>
                <w:szCs w:val="16"/>
                <w:lang w:val="fr-FR"/>
              </w:rPr>
              <w:t xml:space="preserve">Hankook Tire Europe GmbH | </w:t>
            </w:r>
            <w:proofErr w:type="spellStart"/>
            <w:r w:rsidRPr="004B0330">
              <w:rPr>
                <w:rFonts w:ascii="Times New Roman"/>
                <w:bCs/>
                <w:kern w:val="0"/>
                <w:sz w:val="16"/>
                <w:szCs w:val="16"/>
                <w:lang w:val="fr-FR"/>
              </w:rPr>
              <w:t>Corporate</w:t>
            </w:r>
            <w:proofErr w:type="spellEnd"/>
            <w:r w:rsidRPr="004B0330">
              <w:rPr>
                <w:rFonts w:ascii="Times New Roman"/>
                <w:bCs/>
                <w:kern w:val="0"/>
                <w:sz w:val="16"/>
                <w:szCs w:val="16"/>
                <w:lang w:val="fr-FR"/>
              </w:rPr>
              <w:t xml:space="preserve"> Communications Europe/CIS </w:t>
            </w:r>
            <w:r w:rsidRPr="004B0330">
              <w:rPr>
                <w:rFonts w:ascii="Times New Roman"/>
                <w:b/>
                <w:bCs/>
                <w:kern w:val="0"/>
                <w:sz w:val="16"/>
                <w:szCs w:val="16"/>
                <w:lang w:val="fr-FR"/>
              </w:rPr>
              <w:t xml:space="preserve">| </w:t>
            </w:r>
            <w:proofErr w:type="spellStart"/>
            <w:r w:rsidRPr="004B0330">
              <w:rPr>
                <w:rFonts w:ascii="Times New Roman"/>
                <w:kern w:val="0"/>
                <w:sz w:val="16"/>
                <w:szCs w:val="16"/>
                <w:lang w:val="fr-FR"/>
              </w:rPr>
              <w:t>Siemensstr</w:t>
            </w:r>
            <w:proofErr w:type="spellEnd"/>
            <w:r w:rsidRPr="004B0330">
              <w:rPr>
                <w:rFonts w:ascii="Times New Roman"/>
                <w:kern w:val="0"/>
                <w:sz w:val="16"/>
                <w:szCs w:val="16"/>
                <w:lang w:val="fr-FR"/>
              </w:rPr>
              <w:t xml:space="preserve">. </w:t>
            </w:r>
            <w:r w:rsidRPr="00FD6A7F">
              <w:rPr>
                <w:rFonts w:ascii="Times New Roman"/>
                <w:kern w:val="0"/>
                <w:sz w:val="16"/>
                <w:szCs w:val="16"/>
              </w:rPr>
              <w:t>5a, 63263 Neu-Isenburg</w:t>
            </w:r>
            <w:r w:rsidRPr="00FD6A7F">
              <w:rPr>
                <w:rFonts w:ascii="Times New Roman"/>
                <w:b/>
                <w:bCs/>
                <w:kern w:val="0"/>
                <w:sz w:val="16"/>
                <w:szCs w:val="16"/>
              </w:rPr>
              <w:t xml:space="preserve"> | </w:t>
            </w:r>
            <w:r w:rsidRPr="00FD6A7F">
              <w:rPr>
                <w:rFonts w:ascii="Times New Roman"/>
                <w:kern w:val="0"/>
                <w:sz w:val="16"/>
                <w:szCs w:val="16"/>
              </w:rPr>
              <w:t>Deutschland</w:t>
            </w:r>
          </w:p>
          <w:p w:rsidR="00CC3B76" w:rsidRPr="00FD6A7F" w:rsidRDefault="00CC3B76" w:rsidP="007011D7">
            <w:pPr>
              <w:rPr>
                <w:rFonts w:ascii="Times New Roman"/>
                <w:kern w:val="0"/>
                <w:sz w:val="21"/>
                <w:szCs w:val="21"/>
                <w:u w:val="single"/>
              </w:rPr>
            </w:pPr>
          </w:p>
        </w:tc>
      </w:tr>
      <w:tr w:rsidR="00CC3B76" w:rsidRPr="00C06E0E" w:rsidTr="007011D7">
        <w:tc>
          <w:tcPr>
            <w:tcW w:w="2359" w:type="dxa"/>
            <w:shd w:val="clear" w:color="auto" w:fill="F2F2F2"/>
          </w:tcPr>
          <w:p w:rsidR="00CC3B76" w:rsidRPr="00C06E0E" w:rsidRDefault="00CC3B76" w:rsidP="007011D7">
            <w:pPr>
              <w:wordWrap/>
              <w:spacing w:line="200" w:lineRule="exact"/>
              <w:rPr>
                <w:rFonts w:ascii="Times New Roman"/>
                <w:b/>
                <w:snapToGrid w:val="0"/>
                <w:sz w:val="16"/>
                <w:szCs w:val="16"/>
              </w:rPr>
            </w:pPr>
            <w:r w:rsidRPr="00C06E0E">
              <w:rPr>
                <w:rFonts w:ascii="Times New Roman"/>
                <w:b/>
                <w:snapToGrid w:val="0"/>
                <w:sz w:val="16"/>
                <w:szCs w:val="16"/>
              </w:rPr>
              <w:t>Felix Kinzer</w:t>
            </w:r>
          </w:p>
          <w:p w:rsidR="00CC3B76" w:rsidRPr="00C06E0E" w:rsidRDefault="00CC3B76" w:rsidP="007011D7">
            <w:pPr>
              <w:wordWrap/>
              <w:spacing w:line="200" w:lineRule="exact"/>
              <w:rPr>
                <w:rFonts w:ascii="Times New Roman"/>
                <w:snapToGrid w:val="0"/>
                <w:sz w:val="16"/>
                <w:szCs w:val="16"/>
              </w:rPr>
            </w:pPr>
            <w:r w:rsidRPr="00C06E0E">
              <w:rPr>
                <w:rFonts w:ascii="Times New Roman"/>
                <w:snapToGrid w:val="0"/>
                <w:sz w:val="16"/>
                <w:szCs w:val="16"/>
              </w:rPr>
              <w:t>Director</w:t>
            </w:r>
          </w:p>
          <w:p w:rsidR="00CC3B76" w:rsidRDefault="00CC3B76" w:rsidP="007011D7">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rsidR="00CC3B76" w:rsidRDefault="00CC3B76" w:rsidP="007011D7">
            <w:pPr>
              <w:rPr>
                <w:rFonts w:ascii="Times New Roman"/>
                <w:snapToGrid w:val="0"/>
                <w:sz w:val="16"/>
                <w:szCs w:val="16"/>
              </w:rPr>
            </w:pPr>
            <w:hyperlink r:id="rId8">
              <w:r>
                <w:rPr>
                  <w:rStyle w:val="Hyperlink"/>
                  <w:rFonts w:ascii="Times New Roman"/>
                  <w:snapToGrid w:val="0"/>
                  <w:sz w:val="16"/>
                </w:rPr>
                <w:t>f.kinzer@hankookreifen.de</w:t>
              </w:r>
            </w:hyperlink>
          </w:p>
          <w:p w:rsidR="00CC3B76" w:rsidRPr="00817BA9" w:rsidRDefault="00CC3B76" w:rsidP="007011D7">
            <w:pPr>
              <w:wordWrap/>
              <w:spacing w:line="200" w:lineRule="exact"/>
              <w:rPr>
                <w:rFonts w:ascii="Times New Roman"/>
                <w:snapToGrid w:val="0"/>
                <w:sz w:val="16"/>
                <w:szCs w:val="16"/>
              </w:rPr>
            </w:pPr>
          </w:p>
        </w:tc>
        <w:tc>
          <w:tcPr>
            <w:tcW w:w="2359" w:type="dxa"/>
            <w:shd w:val="clear" w:color="auto" w:fill="F2F2F2"/>
          </w:tcPr>
          <w:p w:rsidR="00CC3B76" w:rsidRPr="00311A2F" w:rsidRDefault="00CC3B76" w:rsidP="007011D7">
            <w:pPr>
              <w:wordWrap/>
              <w:spacing w:line="200" w:lineRule="exact"/>
              <w:rPr>
                <w:rFonts w:ascii="Times New Roman"/>
                <w:color w:val="0070C0"/>
                <w:sz w:val="21"/>
                <w:szCs w:val="21"/>
                <w:lang w:val="fr-FR"/>
              </w:rPr>
            </w:pPr>
            <w:bookmarkStart w:id="2" w:name="_GoBack"/>
            <w:bookmarkEnd w:id="2"/>
          </w:p>
        </w:tc>
        <w:tc>
          <w:tcPr>
            <w:tcW w:w="2359" w:type="dxa"/>
            <w:shd w:val="clear" w:color="auto" w:fill="F2F2F2"/>
          </w:tcPr>
          <w:p w:rsidR="00CC3B76" w:rsidRPr="00C06E0E" w:rsidRDefault="00CC3B76" w:rsidP="007011D7">
            <w:pPr>
              <w:wordWrap/>
              <w:spacing w:line="200" w:lineRule="exact"/>
              <w:rPr>
                <w:rFonts w:ascii="Times New Roman"/>
                <w:sz w:val="21"/>
                <w:szCs w:val="21"/>
                <w:lang w:val="de-DE"/>
              </w:rPr>
            </w:pPr>
          </w:p>
        </w:tc>
        <w:tc>
          <w:tcPr>
            <w:tcW w:w="2360" w:type="dxa"/>
            <w:shd w:val="clear" w:color="auto" w:fill="F2F2F2"/>
          </w:tcPr>
          <w:p w:rsidR="00CC3B76" w:rsidRPr="00C06E0E" w:rsidRDefault="00CC3B76" w:rsidP="007011D7">
            <w:pPr>
              <w:wordWrap/>
              <w:spacing w:line="200" w:lineRule="exact"/>
              <w:rPr>
                <w:rFonts w:ascii="Times New Roman"/>
                <w:sz w:val="21"/>
                <w:szCs w:val="21"/>
                <w:lang w:val="de-DE"/>
              </w:rPr>
            </w:pPr>
          </w:p>
        </w:tc>
      </w:tr>
    </w:tbl>
    <w:p w:rsidR="00B373A6" w:rsidRPr="00E767B9" w:rsidRDefault="00B373A6" w:rsidP="00674C0F">
      <w:pPr>
        <w:wordWrap/>
        <w:snapToGrid w:val="0"/>
        <w:spacing w:line="276" w:lineRule="auto"/>
        <w:ind w:left="142" w:rightChars="197" w:right="394"/>
        <w:rPr>
          <w:rFonts w:ascii="Arial" w:hAnsi="Arial" w:cs="Arial"/>
          <w:iCs/>
          <w:kern w:val="0"/>
          <w:sz w:val="24"/>
        </w:rPr>
      </w:pPr>
    </w:p>
    <w:sectPr w:rsidR="00B373A6" w:rsidRPr="00E767B9" w:rsidSect="0082555C">
      <w:headerReference w:type="default" r:id="rId9"/>
      <w:pgSz w:w="11906" w:h="16838" w:code="9"/>
      <w:pgMar w:top="2268" w:right="1133" w:bottom="1134" w:left="113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B0A" w:rsidRDefault="00C86B0A">
      <w:r>
        <w:separator/>
      </w:r>
    </w:p>
  </w:endnote>
  <w:endnote w:type="continuationSeparator" w:id="0">
    <w:p w:rsidR="00C86B0A" w:rsidRDefault="00C8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notTrueType/>
    <w:pitch w:val="fixed"/>
    <w:sig w:usb0="00000000" w:usb1="09060000" w:usb2="00000010" w:usb3="00000000" w:csb0="00080000"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B0A" w:rsidRDefault="00C86B0A">
      <w:r>
        <w:separator/>
      </w:r>
    </w:p>
  </w:footnote>
  <w:footnote w:type="continuationSeparator" w:id="0">
    <w:p w:rsidR="00C86B0A" w:rsidRDefault="00C86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F6" w:rsidRPr="007E3E56" w:rsidRDefault="0064779C" w:rsidP="001F1E90">
    <w:pPr>
      <w:pStyle w:val="Kopfzeile"/>
      <w:rPr>
        <w:noProof/>
      </w:rPr>
    </w:pPr>
    <w:r>
      <w:rPr>
        <w:noProof/>
        <w:lang w:val="de-DE" w:eastAsia="de-DE"/>
      </w:rPr>
      <w:drawing>
        <wp:anchor distT="0" distB="0" distL="114300" distR="114300" simplePos="0" relativeHeight="251658240" behindDoc="1" locked="0" layoutInCell="1" allowOverlap="1">
          <wp:simplePos x="0" y="0"/>
          <wp:positionH relativeFrom="margin">
            <wp:posOffset>-53975</wp:posOffset>
          </wp:positionH>
          <wp:positionV relativeFrom="paragraph">
            <wp:posOffset>-132715</wp:posOffset>
          </wp:positionV>
          <wp:extent cx="6354445" cy="607695"/>
          <wp:effectExtent l="0" t="0" r="8255" b="1905"/>
          <wp:wrapTight wrapText="bothSides">
            <wp:wrapPolygon edited="0">
              <wp:start x="0" y="0"/>
              <wp:lineTo x="0" y="20991"/>
              <wp:lineTo x="21563" y="20991"/>
              <wp:lineTo x="2156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header.png"/>
                  <pic:cNvPicPr/>
                </pic:nvPicPr>
                <pic:blipFill>
                  <a:blip r:embed="rId1">
                    <a:extLst>
                      <a:ext uri="{28A0092B-C50C-407E-A947-70E740481C1C}">
                        <a14:useLocalDpi xmlns:a14="http://schemas.microsoft.com/office/drawing/2010/main" val="0"/>
                      </a:ext>
                    </a:extLst>
                  </a:blip>
                  <a:stretch>
                    <a:fillRect/>
                  </a:stretch>
                </pic:blipFill>
                <pic:spPr>
                  <a:xfrm>
                    <a:off x="0" y="0"/>
                    <a:ext cx="6354445" cy="607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0688"/>
    <w:rsid w:val="00001B26"/>
    <w:rsid w:val="00003ED4"/>
    <w:rsid w:val="000067F7"/>
    <w:rsid w:val="00006833"/>
    <w:rsid w:val="00017A2B"/>
    <w:rsid w:val="00017B17"/>
    <w:rsid w:val="00024C0C"/>
    <w:rsid w:val="00025A5C"/>
    <w:rsid w:val="0002772C"/>
    <w:rsid w:val="000377A5"/>
    <w:rsid w:val="000411F2"/>
    <w:rsid w:val="0004355B"/>
    <w:rsid w:val="000517F4"/>
    <w:rsid w:val="000548E2"/>
    <w:rsid w:val="00056410"/>
    <w:rsid w:val="00062F90"/>
    <w:rsid w:val="00065180"/>
    <w:rsid w:val="00072626"/>
    <w:rsid w:val="00074290"/>
    <w:rsid w:val="0007704F"/>
    <w:rsid w:val="000831B1"/>
    <w:rsid w:val="00083F3C"/>
    <w:rsid w:val="000875D5"/>
    <w:rsid w:val="00092A45"/>
    <w:rsid w:val="0009371C"/>
    <w:rsid w:val="00095658"/>
    <w:rsid w:val="000B0BB5"/>
    <w:rsid w:val="000B411A"/>
    <w:rsid w:val="000B6958"/>
    <w:rsid w:val="000B7332"/>
    <w:rsid w:val="000C0314"/>
    <w:rsid w:val="000D4E33"/>
    <w:rsid w:val="000D55CF"/>
    <w:rsid w:val="000E1D6D"/>
    <w:rsid w:val="000E603A"/>
    <w:rsid w:val="000F5664"/>
    <w:rsid w:val="000F6D80"/>
    <w:rsid w:val="00101BE8"/>
    <w:rsid w:val="00102EF0"/>
    <w:rsid w:val="00103304"/>
    <w:rsid w:val="00104B50"/>
    <w:rsid w:val="00106F2A"/>
    <w:rsid w:val="0010759B"/>
    <w:rsid w:val="00120D88"/>
    <w:rsid w:val="0012567D"/>
    <w:rsid w:val="0013142D"/>
    <w:rsid w:val="0014197F"/>
    <w:rsid w:val="00150894"/>
    <w:rsid w:val="001614E2"/>
    <w:rsid w:val="00161E47"/>
    <w:rsid w:val="00162C66"/>
    <w:rsid w:val="00163322"/>
    <w:rsid w:val="00175A0A"/>
    <w:rsid w:val="00177ACB"/>
    <w:rsid w:val="001843AE"/>
    <w:rsid w:val="001869DB"/>
    <w:rsid w:val="00197263"/>
    <w:rsid w:val="00197562"/>
    <w:rsid w:val="001A0118"/>
    <w:rsid w:val="001A3A1B"/>
    <w:rsid w:val="001A50E6"/>
    <w:rsid w:val="001B201B"/>
    <w:rsid w:val="001C1BDA"/>
    <w:rsid w:val="001C2F90"/>
    <w:rsid w:val="001C361D"/>
    <w:rsid w:val="001C3AD8"/>
    <w:rsid w:val="001E3019"/>
    <w:rsid w:val="001E34ED"/>
    <w:rsid w:val="001E4216"/>
    <w:rsid w:val="001F0FB4"/>
    <w:rsid w:val="001F1E90"/>
    <w:rsid w:val="001F6605"/>
    <w:rsid w:val="002003BA"/>
    <w:rsid w:val="00200EAE"/>
    <w:rsid w:val="002027B6"/>
    <w:rsid w:val="002108C8"/>
    <w:rsid w:val="00220341"/>
    <w:rsid w:val="00222A01"/>
    <w:rsid w:val="002248AD"/>
    <w:rsid w:val="00227BDC"/>
    <w:rsid w:val="00233E50"/>
    <w:rsid w:val="00233F45"/>
    <w:rsid w:val="0023653F"/>
    <w:rsid w:val="00246D1F"/>
    <w:rsid w:val="0025379F"/>
    <w:rsid w:val="002556D7"/>
    <w:rsid w:val="0025739E"/>
    <w:rsid w:val="00263765"/>
    <w:rsid w:val="00267B18"/>
    <w:rsid w:val="002718FF"/>
    <w:rsid w:val="00271BA6"/>
    <w:rsid w:val="002755BD"/>
    <w:rsid w:val="00281E3E"/>
    <w:rsid w:val="002A1A44"/>
    <w:rsid w:val="002A5094"/>
    <w:rsid w:val="002A6543"/>
    <w:rsid w:val="002B30F1"/>
    <w:rsid w:val="002B5CAF"/>
    <w:rsid w:val="002C00EE"/>
    <w:rsid w:val="002D0C91"/>
    <w:rsid w:val="002D27EF"/>
    <w:rsid w:val="002D4BAE"/>
    <w:rsid w:val="002D4F96"/>
    <w:rsid w:val="002D5B1A"/>
    <w:rsid w:val="002E4904"/>
    <w:rsid w:val="002E56B6"/>
    <w:rsid w:val="002E6DA6"/>
    <w:rsid w:val="002F4BA8"/>
    <w:rsid w:val="002F6C1C"/>
    <w:rsid w:val="002F7B1B"/>
    <w:rsid w:val="0030092B"/>
    <w:rsid w:val="003049EE"/>
    <w:rsid w:val="00304B76"/>
    <w:rsid w:val="003112B9"/>
    <w:rsid w:val="0031176B"/>
    <w:rsid w:val="00312849"/>
    <w:rsid w:val="003136F1"/>
    <w:rsid w:val="00314014"/>
    <w:rsid w:val="003169AD"/>
    <w:rsid w:val="00331C51"/>
    <w:rsid w:val="00332BC5"/>
    <w:rsid w:val="003402F5"/>
    <w:rsid w:val="00343CCC"/>
    <w:rsid w:val="00344D69"/>
    <w:rsid w:val="00344F0A"/>
    <w:rsid w:val="0035355D"/>
    <w:rsid w:val="00360B1F"/>
    <w:rsid w:val="00362D20"/>
    <w:rsid w:val="00363C25"/>
    <w:rsid w:val="003643E1"/>
    <w:rsid w:val="00364861"/>
    <w:rsid w:val="00371E7C"/>
    <w:rsid w:val="00377C2E"/>
    <w:rsid w:val="00383460"/>
    <w:rsid w:val="003849C6"/>
    <w:rsid w:val="0038762D"/>
    <w:rsid w:val="00387F7A"/>
    <w:rsid w:val="003917CC"/>
    <w:rsid w:val="003A4235"/>
    <w:rsid w:val="003A4407"/>
    <w:rsid w:val="003A4F6D"/>
    <w:rsid w:val="003A723F"/>
    <w:rsid w:val="003B278F"/>
    <w:rsid w:val="003B2E25"/>
    <w:rsid w:val="003B3191"/>
    <w:rsid w:val="003B44B4"/>
    <w:rsid w:val="003C0FBD"/>
    <w:rsid w:val="003C7BFC"/>
    <w:rsid w:val="003D58E0"/>
    <w:rsid w:val="003D68C7"/>
    <w:rsid w:val="003E1A1E"/>
    <w:rsid w:val="003E4726"/>
    <w:rsid w:val="003F2DE3"/>
    <w:rsid w:val="004041F4"/>
    <w:rsid w:val="004157B0"/>
    <w:rsid w:val="00416F59"/>
    <w:rsid w:val="004206E9"/>
    <w:rsid w:val="00420E15"/>
    <w:rsid w:val="004350DC"/>
    <w:rsid w:val="00436EAA"/>
    <w:rsid w:val="004414C4"/>
    <w:rsid w:val="0044446D"/>
    <w:rsid w:val="00444993"/>
    <w:rsid w:val="00444E7F"/>
    <w:rsid w:val="004460D3"/>
    <w:rsid w:val="00446550"/>
    <w:rsid w:val="00447A3E"/>
    <w:rsid w:val="00455AEE"/>
    <w:rsid w:val="00457BD7"/>
    <w:rsid w:val="00460D21"/>
    <w:rsid w:val="004732AC"/>
    <w:rsid w:val="0047391A"/>
    <w:rsid w:val="004824FA"/>
    <w:rsid w:val="00485225"/>
    <w:rsid w:val="00487547"/>
    <w:rsid w:val="00497A8D"/>
    <w:rsid w:val="004A31F4"/>
    <w:rsid w:val="004B150E"/>
    <w:rsid w:val="004C29C2"/>
    <w:rsid w:val="004C6ECC"/>
    <w:rsid w:val="004E261D"/>
    <w:rsid w:val="004F28A8"/>
    <w:rsid w:val="004F2952"/>
    <w:rsid w:val="004F5ABA"/>
    <w:rsid w:val="005011CC"/>
    <w:rsid w:val="0050351C"/>
    <w:rsid w:val="005037DC"/>
    <w:rsid w:val="0053099D"/>
    <w:rsid w:val="00530BA4"/>
    <w:rsid w:val="00530C45"/>
    <w:rsid w:val="00533C3E"/>
    <w:rsid w:val="005376B1"/>
    <w:rsid w:val="00551780"/>
    <w:rsid w:val="005553B9"/>
    <w:rsid w:val="005601DA"/>
    <w:rsid w:val="00560424"/>
    <w:rsid w:val="005612B2"/>
    <w:rsid w:val="005621CF"/>
    <w:rsid w:val="00562EB1"/>
    <w:rsid w:val="00572854"/>
    <w:rsid w:val="00572CF3"/>
    <w:rsid w:val="00572F13"/>
    <w:rsid w:val="00576183"/>
    <w:rsid w:val="00577CD5"/>
    <w:rsid w:val="0058156A"/>
    <w:rsid w:val="005817EA"/>
    <w:rsid w:val="00581A3B"/>
    <w:rsid w:val="00581E18"/>
    <w:rsid w:val="00585BFE"/>
    <w:rsid w:val="00596081"/>
    <w:rsid w:val="0059657D"/>
    <w:rsid w:val="005A26B2"/>
    <w:rsid w:val="005A508B"/>
    <w:rsid w:val="005A5A44"/>
    <w:rsid w:val="005B210E"/>
    <w:rsid w:val="005B219E"/>
    <w:rsid w:val="005B51AA"/>
    <w:rsid w:val="005C05F6"/>
    <w:rsid w:val="005C0C4E"/>
    <w:rsid w:val="005C0FB0"/>
    <w:rsid w:val="005C181C"/>
    <w:rsid w:val="005C412D"/>
    <w:rsid w:val="005D4631"/>
    <w:rsid w:val="005E6475"/>
    <w:rsid w:val="005F37C4"/>
    <w:rsid w:val="005F3C4A"/>
    <w:rsid w:val="005F7047"/>
    <w:rsid w:val="005F7481"/>
    <w:rsid w:val="00607FEE"/>
    <w:rsid w:val="0061114B"/>
    <w:rsid w:val="0061202C"/>
    <w:rsid w:val="00612C39"/>
    <w:rsid w:val="00614B40"/>
    <w:rsid w:val="00615848"/>
    <w:rsid w:val="006179DA"/>
    <w:rsid w:val="00621306"/>
    <w:rsid w:val="0063380A"/>
    <w:rsid w:val="006445FB"/>
    <w:rsid w:val="0064577B"/>
    <w:rsid w:val="00647311"/>
    <w:rsid w:val="0064779C"/>
    <w:rsid w:val="00655AAF"/>
    <w:rsid w:val="00662147"/>
    <w:rsid w:val="006667B6"/>
    <w:rsid w:val="00666939"/>
    <w:rsid w:val="00667BB8"/>
    <w:rsid w:val="00671285"/>
    <w:rsid w:val="0067162C"/>
    <w:rsid w:val="00673B55"/>
    <w:rsid w:val="00674C0F"/>
    <w:rsid w:val="0068335A"/>
    <w:rsid w:val="006845C6"/>
    <w:rsid w:val="00686AE0"/>
    <w:rsid w:val="00686D56"/>
    <w:rsid w:val="00696E35"/>
    <w:rsid w:val="006972E3"/>
    <w:rsid w:val="006A5A04"/>
    <w:rsid w:val="006A5C6C"/>
    <w:rsid w:val="006B6A63"/>
    <w:rsid w:val="006C7894"/>
    <w:rsid w:val="006D0C54"/>
    <w:rsid w:val="006D1B2E"/>
    <w:rsid w:val="006D2B42"/>
    <w:rsid w:val="006D3D26"/>
    <w:rsid w:val="006D7992"/>
    <w:rsid w:val="006E32E9"/>
    <w:rsid w:val="006E451A"/>
    <w:rsid w:val="006F16FE"/>
    <w:rsid w:val="006F3E1C"/>
    <w:rsid w:val="006F3EA3"/>
    <w:rsid w:val="006F50B5"/>
    <w:rsid w:val="006F6C09"/>
    <w:rsid w:val="0070081A"/>
    <w:rsid w:val="007017E4"/>
    <w:rsid w:val="00702682"/>
    <w:rsid w:val="00711E67"/>
    <w:rsid w:val="00713C21"/>
    <w:rsid w:val="00715BB9"/>
    <w:rsid w:val="00716459"/>
    <w:rsid w:val="007165BD"/>
    <w:rsid w:val="007232C9"/>
    <w:rsid w:val="00725098"/>
    <w:rsid w:val="0073576C"/>
    <w:rsid w:val="00742854"/>
    <w:rsid w:val="0076020A"/>
    <w:rsid w:val="007627A2"/>
    <w:rsid w:val="0076369C"/>
    <w:rsid w:val="00766647"/>
    <w:rsid w:val="007713B4"/>
    <w:rsid w:val="007843E8"/>
    <w:rsid w:val="00784A84"/>
    <w:rsid w:val="00784FE0"/>
    <w:rsid w:val="00790A5A"/>
    <w:rsid w:val="00790CA1"/>
    <w:rsid w:val="007911B2"/>
    <w:rsid w:val="00794773"/>
    <w:rsid w:val="0079682A"/>
    <w:rsid w:val="007A26F4"/>
    <w:rsid w:val="007B2158"/>
    <w:rsid w:val="007B21B8"/>
    <w:rsid w:val="007B7E9F"/>
    <w:rsid w:val="007C2657"/>
    <w:rsid w:val="007C2672"/>
    <w:rsid w:val="007C61BE"/>
    <w:rsid w:val="007D5A26"/>
    <w:rsid w:val="007D773A"/>
    <w:rsid w:val="007E2845"/>
    <w:rsid w:val="007E3092"/>
    <w:rsid w:val="007E54F5"/>
    <w:rsid w:val="007F01D1"/>
    <w:rsid w:val="007F5659"/>
    <w:rsid w:val="008047F0"/>
    <w:rsid w:val="00807476"/>
    <w:rsid w:val="008161DF"/>
    <w:rsid w:val="00816A3F"/>
    <w:rsid w:val="00817D1E"/>
    <w:rsid w:val="00820464"/>
    <w:rsid w:val="008234C7"/>
    <w:rsid w:val="00823811"/>
    <w:rsid w:val="0082555C"/>
    <w:rsid w:val="00830A3E"/>
    <w:rsid w:val="00832C60"/>
    <w:rsid w:val="00834BD8"/>
    <w:rsid w:val="008401CA"/>
    <w:rsid w:val="00842D2D"/>
    <w:rsid w:val="008573CF"/>
    <w:rsid w:val="00857B3E"/>
    <w:rsid w:val="00857BB8"/>
    <w:rsid w:val="00862CA4"/>
    <w:rsid w:val="008650BC"/>
    <w:rsid w:val="00865A22"/>
    <w:rsid w:val="00880154"/>
    <w:rsid w:val="008805BC"/>
    <w:rsid w:val="008903C8"/>
    <w:rsid w:val="008922CE"/>
    <w:rsid w:val="00894A06"/>
    <w:rsid w:val="00895890"/>
    <w:rsid w:val="00895945"/>
    <w:rsid w:val="008A2954"/>
    <w:rsid w:val="008B2C3F"/>
    <w:rsid w:val="008C0A9C"/>
    <w:rsid w:val="008C0CCF"/>
    <w:rsid w:val="008C34A7"/>
    <w:rsid w:val="008C351A"/>
    <w:rsid w:val="008C3CE0"/>
    <w:rsid w:val="008C4B6B"/>
    <w:rsid w:val="008C6923"/>
    <w:rsid w:val="008C6CE9"/>
    <w:rsid w:val="008D569C"/>
    <w:rsid w:val="008E2676"/>
    <w:rsid w:val="008E38C8"/>
    <w:rsid w:val="008E3F8F"/>
    <w:rsid w:val="008E5266"/>
    <w:rsid w:val="008E5716"/>
    <w:rsid w:val="008E7F71"/>
    <w:rsid w:val="008F1402"/>
    <w:rsid w:val="008F2AAA"/>
    <w:rsid w:val="008F53F3"/>
    <w:rsid w:val="008F6BF2"/>
    <w:rsid w:val="009042E3"/>
    <w:rsid w:val="00905A22"/>
    <w:rsid w:val="009071E0"/>
    <w:rsid w:val="0091487F"/>
    <w:rsid w:val="0091703F"/>
    <w:rsid w:val="00917ED4"/>
    <w:rsid w:val="00917F13"/>
    <w:rsid w:val="00921206"/>
    <w:rsid w:val="00921925"/>
    <w:rsid w:val="0092297D"/>
    <w:rsid w:val="00922D88"/>
    <w:rsid w:val="0092333D"/>
    <w:rsid w:val="009265F3"/>
    <w:rsid w:val="0092715D"/>
    <w:rsid w:val="00935AC9"/>
    <w:rsid w:val="009408EB"/>
    <w:rsid w:val="00945782"/>
    <w:rsid w:val="00946E3B"/>
    <w:rsid w:val="00961163"/>
    <w:rsid w:val="00962FEC"/>
    <w:rsid w:val="00965C7E"/>
    <w:rsid w:val="009801A3"/>
    <w:rsid w:val="009832E3"/>
    <w:rsid w:val="00984E2B"/>
    <w:rsid w:val="009856BB"/>
    <w:rsid w:val="0098683B"/>
    <w:rsid w:val="00991560"/>
    <w:rsid w:val="00994023"/>
    <w:rsid w:val="00996B66"/>
    <w:rsid w:val="00996F19"/>
    <w:rsid w:val="009A2AEE"/>
    <w:rsid w:val="009B0771"/>
    <w:rsid w:val="009B107B"/>
    <w:rsid w:val="009B1ECB"/>
    <w:rsid w:val="009B7FB6"/>
    <w:rsid w:val="009C4F5E"/>
    <w:rsid w:val="009D0A85"/>
    <w:rsid w:val="009D3098"/>
    <w:rsid w:val="009E0C28"/>
    <w:rsid w:val="009E525A"/>
    <w:rsid w:val="00A12CCD"/>
    <w:rsid w:val="00A20652"/>
    <w:rsid w:val="00A26BF6"/>
    <w:rsid w:val="00A26C68"/>
    <w:rsid w:val="00A36415"/>
    <w:rsid w:val="00A36CD2"/>
    <w:rsid w:val="00A4768A"/>
    <w:rsid w:val="00A51DA9"/>
    <w:rsid w:val="00A52032"/>
    <w:rsid w:val="00A52DF5"/>
    <w:rsid w:val="00A535A3"/>
    <w:rsid w:val="00A54C53"/>
    <w:rsid w:val="00A54D17"/>
    <w:rsid w:val="00A5536F"/>
    <w:rsid w:val="00A577E0"/>
    <w:rsid w:val="00A57A2D"/>
    <w:rsid w:val="00A6095A"/>
    <w:rsid w:val="00A60D1B"/>
    <w:rsid w:val="00A66571"/>
    <w:rsid w:val="00A668CE"/>
    <w:rsid w:val="00A72685"/>
    <w:rsid w:val="00A745C2"/>
    <w:rsid w:val="00A7478E"/>
    <w:rsid w:val="00A74839"/>
    <w:rsid w:val="00A74EFA"/>
    <w:rsid w:val="00A75C31"/>
    <w:rsid w:val="00A870E1"/>
    <w:rsid w:val="00A90169"/>
    <w:rsid w:val="00A909EF"/>
    <w:rsid w:val="00AA61BE"/>
    <w:rsid w:val="00AB744B"/>
    <w:rsid w:val="00AC0B4C"/>
    <w:rsid w:val="00AC6C32"/>
    <w:rsid w:val="00AD35F8"/>
    <w:rsid w:val="00AE2AE7"/>
    <w:rsid w:val="00AF5544"/>
    <w:rsid w:val="00B00050"/>
    <w:rsid w:val="00B0660F"/>
    <w:rsid w:val="00B131E8"/>
    <w:rsid w:val="00B13A1C"/>
    <w:rsid w:val="00B13ACA"/>
    <w:rsid w:val="00B21381"/>
    <w:rsid w:val="00B234CA"/>
    <w:rsid w:val="00B25C14"/>
    <w:rsid w:val="00B32C5F"/>
    <w:rsid w:val="00B35956"/>
    <w:rsid w:val="00B37345"/>
    <w:rsid w:val="00B373A6"/>
    <w:rsid w:val="00B41961"/>
    <w:rsid w:val="00B43C9A"/>
    <w:rsid w:val="00B460D9"/>
    <w:rsid w:val="00B50E9B"/>
    <w:rsid w:val="00B55861"/>
    <w:rsid w:val="00B55D94"/>
    <w:rsid w:val="00B576C7"/>
    <w:rsid w:val="00B67D46"/>
    <w:rsid w:val="00B73D7E"/>
    <w:rsid w:val="00B77FD1"/>
    <w:rsid w:val="00B84802"/>
    <w:rsid w:val="00B903C3"/>
    <w:rsid w:val="00B91A0E"/>
    <w:rsid w:val="00B95AD6"/>
    <w:rsid w:val="00BA3086"/>
    <w:rsid w:val="00BB172A"/>
    <w:rsid w:val="00BB291F"/>
    <w:rsid w:val="00BB2B23"/>
    <w:rsid w:val="00BC3FA8"/>
    <w:rsid w:val="00BC5355"/>
    <w:rsid w:val="00BC660A"/>
    <w:rsid w:val="00BD1CE8"/>
    <w:rsid w:val="00BD3FAA"/>
    <w:rsid w:val="00BE4ED4"/>
    <w:rsid w:val="00BF5A72"/>
    <w:rsid w:val="00BF6B7F"/>
    <w:rsid w:val="00C00ACF"/>
    <w:rsid w:val="00C00DCB"/>
    <w:rsid w:val="00C016E0"/>
    <w:rsid w:val="00C01ED4"/>
    <w:rsid w:val="00C01F52"/>
    <w:rsid w:val="00C21867"/>
    <w:rsid w:val="00C22E49"/>
    <w:rsid w:val="00C25161"/>
    <w:rsid w:val="00C260C2"/>
    <w:rsid w:val="00C337C6"/>
    <w:rsid w:val="00C40688"/>
    <w:rsid w:val="00C4099F"/>
    <w:rsid w:val="00C4386E"/>
    <w:rsid w:val="00C4433C"/>
    <w:rsid w:val="00C4683D"/>
    <w:rsid w:val="00C516D6"/>
    <w:rsid w:val="00C52F5F"/>
    <w:rsid w:val="00C60CE2"/>
    <w:rsid w:val="00C60ED8"/>
    <w:rsid w:val="00C61C69"/>
    <w:rsid w:val="00C63E12"/>
    <w:rsid w:val="00C65850"/>
    <w:rsid w:val="00C705B7"/>
    <w:rsid w:val="00C71AD1"/>
    <w:rsid w:val="00C72490"/>
    <w:rsid w:val="00C76E74"/>
    <w:rsid w:val="00C8029D"/>
    <w:rsid w:val="00C81399"/>
    <w:rsid w:val="00C866C8"/>
    <w:rsid w:val="00C86B0A"/>
    <w:rsid w:val="00C972A6"/>
    <w:rsid w:val="00CA50AE"/>
    <w:rsid w:val="00CB28A1"/>
    <w:rsid w:val="00CB3022"/>
    <w:rsid w:val="00CB30AA"/>
    <w:rsid w:val="00CB4816"/>
    <w:rsid w:val="00CC03D6"/>
    <w:rsid w:val="00CC0BBA"/>
    <w:rsid w:val="00CC3B76"/>
    <w:rsid w:val="00CC3FE1"/>
    <w:rsid w:val="00CD4DCB"/>
    <w:rsid w:val="00CE0695"/>
    <w:rsid w:val="00CE0E73"/>
    <w:rsid w:val="00CE2E42"/>
    <w:rsid w:val="00CE53A7"/>
    <w:rsid w:val="00CE584B"/>
    <w:rsid w:val="00CE5D17"/>
    <w:rsid w:val="00CE6304"/>
    <w:rsid w:val="00CE669D"/>
    <w:rsid w:val="00CF0E04"/>
    <w:rsid w:val="00CF1C31"/>
    <w:rsid w:val="00D0031C"/>
    <w:rsid w:val="00D0459C"/>
    <w:rsid w:val="00D06108"/>
    <w:rsid w:val="00D1194E"/>
    <w:rsid w:val="00D11E7A"/>
    <w:rsid w:val="00D1278A"/>
    <w:rsid w:val="00D12A06"/>
    <w:rsid w:val="00D14842"/>
    <w:rsid w:val="00D221C8"/>
    <w:rsid w:val="00D24CAC"/>
    <w:rsid w:val="00D251E2"/>
    <w:rsid w:val="00D35D7F"/>
    <w:rsid w:val="00D373E8"/>
    <w:rsid w:val="00D423AB"/>
    <w:rsid w:val="00D43C92"/>
    <w:rsid w:val="00D453A8"/>
    <w:rsid w:val="00D46A3C"/>
    <w:rsid w:val="00D534C0"/>
    <w:rsid w:val="00D61307"/>
    <w:rsid w:val="00D72046"/>
    <w:rsid w:val="00D75368"/>
    <w:rsid w:val="00D76BD0"/>
    <w:rsid w:val="00D8477F"/>
    <w:rsid w:val="00D87261"/>
    <w:rsid w:val="00D8749B"/>
    <w:rsid w:val="00D924DD"/>
    <w:rsid w:val="00DA01EE"/>
    <w:rsid w:val="00DA390E"/>
    <w:rsid w:val="00DA5929"/>
    <w:rsid w:val="00DB33B9"/>
    <w:rsid w:val="00DB655B"/>
    <w:rsid w:val="00DC3D3F"/>
    <w:rsid w:val="00DD699B"/>
    <w:rsid w:val="00DE0692"/>
    <w:rsid w:val="00DE40A0"/>
    <w:rsid w:val="00DE4CE6"/>
    <w:rsid w:val="00DF5389"/>
    <w:rsid w:val="00E00A32"/>
    <w:rsid w:val="00E12533"/>
    <w:rsid w:val="00E12C17"/>
    <w:rsid w:val="00E141CB"/>
    <w:rsid w:val="00E20F68"/>
    <w:rsid w:val="00E22F35"/>
    <w:rsid w:val="00E321A8"/>
    <w:rsid w:val="00E3373B"/>
    <w:rsid w:val="00E41893"/>
    <w:rsid w:val="00E523B6"/>
    <w:rsid w:val="00E54916"/>
    <w:rsid w:val="00E56CD3"/>
    <w:rsid w:val="00E56FF3"/>
    <w:rsid w:val="00E57F4D"/>
    <w:rsid w:val="00E66D67"/>
    <w:rsid w:val="00E66E4A"/>
    <w:rsid w:val="00E767B9"/>
    <w:rsid w:val="00E85B6C"/>
    <w:rsid w:val="00E86F42"/>
    <w:rsid w:val="00E91F6B"/>
    <w:rsid w:val="00EA49AE"/>
    <w:rsid w:val="00EA6DBF"/>
    <w:rsid w:val="00EB1962"/>
    <w:rsid w:val="00EB4662"/>
    <w:rsid w:val="00EC66A7"/>
    <w:rsid w:val="00ED0617"/>
    <w:rsid w:val="00ED3C4B"/>
    <w:rsid w:val="00ED6DA7"/>
    <w:rsid w:val="00EE03AF"/>
    <w:rsid w:val="00EE126A"/>
    <w:rsid w:val="00EF4261"/>
    <w:rsid w:val="00EF4655"/>
    <w:rsid w:val="00F1557C"/>
    <w:rsid w:val="00F160D1"/>
    <w:rsid w:val="00F22246"/>
    <w:rsid w:val="00F2681D"/>
    <w:rsid w:val="00F27925"/>
    <w:rsid w:val="00F31841"/>
    <w:rsid w:val="00F31DD4"/>
    <w:rsid w:val="00F32D3F"/>
    <w:rsid w:val="00F34B5E"/>
    <w:rsid w:val="00F44A39"/>
    <w:rsid w:val="00F54113"/>
    <w:rsid w:val="00F6287A"/>
    <w:rsid w:val="00F66E1C"/>
    <w:rsid w:val="00F728F6"/>
    <w:rsid w:val="00F748F3"/>
    <w:rsid w:val="00F75A33"/>
    <w:rsid w:val="00F77110"/>
    <w:rsid w:val="00F8274F"/>
    <w:rsid w:val="00F83768"/>
    <w:rsid w:val="00F90176"/>
    <w:rsid w:val="00F93CDE"/>
    <w:rsid w:val="00F94621"/>
    <w:rsid w:val="00F9558F"/>
    <w:rsid w:val="00F9705D"/>
    <w:rsid w:val="00FA1B15"/>
    <w:rsid w:val="00FA69B1"/>
    <w:rsid w:val="00FC0223"/>
    <w:rsid w:val="00FC50E9"/>
    <w:rsid w:val="00FC63FA"/>
    <w:rsid w:val="00FC6E23"/>
    <w:rsid w:val="00FD3CD6"/>
    <w:rsid w:val="00FD4730"/>
    <w:rsid w:val="00FD5776"/>
    <w:rsid w:val="00FD6AF0"/>
    <w:rsid w:val="00FD7BC4"/>
    <w:rsid w:val="00FE0991"/>
    <w:rsid w:val="00FE5D10"/>
    <w:rsid w:val="00FE72AB"/>
    <w:rsid w:val="00FF00CE"/>
    <w:rsid w:val="00FF2621"/>
    <w:rsid w:val="00FF31F9"/>
    <w:rsid w:val="00FF706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9D39A"/>
  <w15:docId w15:val="{C538D198-1DD1-4FB9-BD79-2D87ADFB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nl-NL" w:eastAsia="ko-K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basedOn w:val="Absatz-Standardschriftart"/>
    <w:uiPriority w:val="99"/>
    <w:semiHidden/>
    <w:unhideWhenUsed/>
    <w:rsid w:val="00FE0991"/>
    <w:rPr>
      <w:sz w:val="18"/>
      <w:szCs w:val="18"/>
    </w:rPr>
  </w:style>
  <w:style w:type="paragraph" w:styleId="Kommentartext">
    <w:name w:val="annotation text"/>
    <w:basedOn w:val="Standard"/>
    <w:link w:val="KommentartextZchn"/>
    <w:uiPriority w:val="99"/>
    <w:semiHidden/>
    <w:unhideWhenUsed/>
    <w:rsid w:val="00FE0991"/>
    <w:pPr>
      <w:jc w:val="left"/>
    </w:pPr>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berarbeitung">
    <w:name w:val="Revision"/>
    <w:hidden/>
    <w:uiPriority w:val="99"/>
    <w:semiHidden/>
    <w:rsid w:val="002A6543"/>
    <w:rPr>
      <w:rFonts w:ascii="Batang" w:eastAsia="Batang" w:hAnsi="Times New Roman"/>
      <w:kern w:val="2"/>
      <w:szCs w:val="24"/>
    </w:rPr>
  </w:style>
  <w:style w:type="character" w:customStyle="1" w:styleId="Erwhnung1">
    <w:name w:val="Erwähnung1"/>
    <w:basedOn w:val="Absatz-Standardschriftart"/>
    <w:uiPriority w:val="99"/>
    <w:semiHidden/>
    <w:unhideWhenUsed/>
    <w:rsid w:val="00D1278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398672071">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33273226">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8034483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562902962">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851795780">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610F-2EAE-4F7C-9EDF-3D1710AB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4415</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5105</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Wigger</dc:creator>
  <dc:description>KERN AG, Global Language Services_x000d_
R11125737 (2. Teilauftrag) - Übersetzung Deutsch - Niederländisch</dc:description>
  <cp:lastModifiedBy>Andreas Lubitz</cp:lastModifiedBy>
  <cp:revision>2</cp:revision>
  <cp:lastPrinted>2017-04-28T14:26:00Z</cp:lastPrinted>
  <dcterms:created xsi:type="dcterms:W3CDTF">2017-05-17T09:57:00Z</dcterms:created>
  <dcterms:modified xsi:type="dcterms:W3CDTF">2017-05-17T09:57:00Z</dcterms:modified>
</cp:coreProperties>
</file>