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BB2C" w14:textId="0CCEA0F4" w:rsidR="00C4683D" w:rsidRPr="00E03C0A" w:rsidRDefault="00C4683D" w:rsidP="00A76580">
      <w:pPr>
        <w:snapToGrid w:val="0"/>
        <w:ind w:rightChars="-15" w:right="-30"/>
        <w:jc w:val="center"/>
        <w:rPr>
          <w:rFonts w:ascii="Arial" w:eastAsia="Dotum" w:hAnsi="Arial" w:cs="Arial"/>
          <w:b/>
          <w:color w:val="FF6600"/>
          <w:sz w:val="32"/>
          <w:szCs w:val="32"/>
        </w:rPr>
      </w:pPr>
      <w:r>
        <w:rPr>
          <w:rFonts w:ascii="Arial" w:hAnsi="Arial"/>
          <w:b/>
          <w:color w:val="FF6600"/>
          <w:sz w:val="32"/>
          <w:szCs w:val="32"/>
        </w:rPr>
        <w:t>Hankook Tire publiceert de wereldwijde financiële resultaten</w:t>
      </w:r>
    </w:p>
    <w:p w14:paraId="1B821C69" w14:textId="40BCD642" w:rsidR="007713B4" w:rsidRPr="00E03C0A" w:rsidRDefault="008047F0" w:rsidP="007713B4">
      <w:pPr>
        <w:snapToGrid w:val="0"/>
        <w:ind w:rightChars="-15" w:right="-30"/>
        <w:jc w:val="center"/>
        <w:rPr>
          <w:rFonts w:ascii="Arial" w:eastAsia="Dotum" w:hAnsi="Arial" w:cs="Arial"/>
          <w:b/>
          <w:color w:val="FF6600"/>
          <w:sz w:val="32"/>
          <w:szCs w:val="32"/>
        </w:rPr>
      </w:pPr>
      <w:r>
        <w:rPr>
          <w:rFonts w:ascii="Arial" w:hAnsi="Arial"/>
          <w:b/>
          <w:color w:val="FF6600"/>
          <w:sz w:val="32"/>
          <w:szCs w:val="32"/>
        </w:rPr>
        <w:t>over het vierde kwartaal van 2016</w:t>
      </w:r>
    </w:p>
    <w:p w14:paraId="098BF0F9" w14:textId="77777777" w:rsidR="00C4683D" w:rsidRPr="00666549" w:rsidRDefault="00C4683D" w:rsidP="007713B4">
      <w:pPr>
        <w:snapToGrid w:val="0"/>
        <w:ind w:rightChars="-15" w:right="-30"/>
        <w:jc w:val="center"/>
        <w:rPr>
          <w:rFonts w:ascii="Arial" w:eastAsia="Dotum" w:hAnsi="Arial" w:cs="Arial"/>
          <w:b/>
          <w:color w:val="ED7D31"/>
          <w:sz w:val="32"/>
          <w:szCs w:val="32"/>
        </w:rPr>
      </w:pPr>
    </w:p>
    <w:p w14:paraId="358BBD98" w14:textId="30B3E728" w:rsidR="00EC6383" w:rsidRPr="00E03C0A" w:rsidRDefault="00F3212E" w:rsidP="00EC6383">
      <w:pPr>
        <w:widowControl/>
        <w:numPr>
          <w:ilvl w:val="0"/>
          <w:numId w:val="1"/>
        </w:numPr>
        <w:wordWrap/>
        <w:autoSpaceDE/>
        <w:autoSpaceDN/>
        <w:snapToGrid w:val="0"/>
        <w:spacing w:line="276" w:lineRule="auto"/>
        <w:ind w:rightChars="-15" w:right="-30"/>
        <w:rPr>
          <w:rFonts w:ascii="Times New Roman"/>
          <w:b/>
          <w:iCs/>
          <w:color w:val="000000" w:themeColor="text1"/>
          <w:kern w:val="0"/>
          <w:sz w:val="22"/>
          <w:szCs w:val="22"/>
        </w:rPr>
      </w:pPr>
      <w:r>
        <w:rPr>
          <w:rFonts w:ascii="Times New Roman"/>
          <w:b/>
          <w:iCs/>
          <w:color w:val="000000" w:themeColor="text1"/>
          <w:sz w:val="22"/>
          <w:szCs w:val="22"/>
        </w:rPr>
        <w:t>Hankook Tire publiceert haar wereldwijde omzet over het vierde kwartaal 2016 van 1,61 biljoen KRW en een bedrijfsresultaat van 239,8 miljard KRW</w:t>
      </w:r>
    </w:p>
    <w:p w14:paraId="3DA0BC91" w14:textId="3E76E90B" w:rsidR="005037DC" w:rsidRPr="00E03C0A" w:rsidRDefault="005376B1" w:rsidP="00A36415">
      <w:pPr>
        <w:widowControl/>
        <w:numPr>
          <w:ilvl w:val="0"/>
          <w:numId w:val="1"/>
        </w:numPr>
        <w:wordWrap/>
        <w:autoSpaceDE/>
        <w:autoSpaceDN/>
        <w:snapToGrid w:val="0"/>
        <w:spacing w:line="276" w:lineRule="auto"/>
        <w:ind w:rightChars="-15" w:right="-30"/>
        <w:rPr>
          <w:rFonts w:ascii="Times New Roman"/>
          <w:b/>
          <w:iCs/>
          <w:color w:val="000000" w:themeColor="text1"/>
          <w:kern w:val="0"/>
          <w:sz w:val="22"/>
          <w:szCs w:val="22"/>
        </w:rPr>
      </w:pPr>
      <w:r>
        <w:rPr>
          <w:rFonts w:ascii="Times New Roman"/>
          <w:b/>
          <w:iCs/>
          <w:color w:val="000000" w:themeColor="text1"/>
          <w:sz w:val="22"/>
          <w:szCs w:val="22"/>
        </w:rPr>
        <w:t>Het bedrijfsresultaat over 2016 laat een groei 24,7% ten opzichte van vorig jaar zien, veroorzaakt door de gestegen verkopen van de premium OEM-banden en Ultra High Performance-banden (UHPT) op de belangrijkste markten, specifiek in Europa en Noord-Amerika.</w:t>
      </w:r>
    </w:p>
    <w:p w14:paraId="5A6ED07B" w14:textId="77777777" w:rsidR="000875D5" w:rsidRPr="00666549" w:rsidRDefault="000875D5" w:rsidP="009042E3">
      <w:pPr>
        <w:widowControl/>
        <w:wordWrap/>
        <w:autoSpaceDE/>
        <w:autoSpaceDN/>
        <w:snapToGrid w:val="0"/>
        <w:spacing w:line="276" w:lineRule="auto"/>
        <w:ind w:rightChars="-15" w:right="-30"/>
        <w:rPr>
          <w:rFonts w:ascii="Arial" w:hAnsi="Arial" w:cs="Arial"/>
          <w:b/>
          <w:iCs/>
          <w:color w:val="000000" w:themeColor="text1"/>
          <w:kern w:val="0"/>
          <w:sz w:val="24"/>
        </w:rPr>
      </w:pPr>
    </w:p>
    <w:p w14:paraId="6840D54C" w14:textId="6C9C2C3E" w:rsidR="00D221C8" w:rsidRPr="00E03C0A" w:rsidRDefault="00BC3FA8" w:rsidP="00950A55">
      <w:pPr>
        <w:tabs>
          <w:tab w:val="left" w:pos="1455"/>
        </w:tabs>
        <w:wordWrap/>
        <w:spacing w:line="276" w:lineRule="auto"/>
        <w:rPr>
          <w:rFonts w:ascii="Times New Roman"/>
          <w:iCs/>
          <w:color w:val="000000" w:themeColor="text1"/>
          <w:kern w:val="0"/>
          <w:sz w:val="21"/>
          <w:szCs w:val="21"/>
        </w:rPr>
      </w:pPr>
      <w:r>
        <w:rPr>
          <w:rFonts w:ascii="Times New Roman"/>
          <w:b/>
          <w:iCs/>
          <w:color w:val="000000" w:themeColor="text1"/>
          <w:sz w:val="21"/>
          <w:szCs w:val="21"/>
        </w:rPr>
        <w:t xml:space="preserve">Seoul, Korea/Neu-Isenburg, Duitsland, </w:t>
      </w:r>
      <w:r w:rsidR="00A741A9">
        <w:rPr>
          <w:rFonts w:ascii="Times New Roman"/>
          <w:b/>
          <w:iCs/>
          <w:color w:val="000000" w:themeColor="text1"/>
          <w:sz w:val="21"/>
          <w:szCs w:val="21"/>
        </w:rPr>
        <w:t>14</w:t>
      </w:r>
      <w:r>
        <w:rPr>
          <w:rFonts w:ascii="Times New Roman"/>
          <w:b/>
          <w:iCs/>
          <w:color w:val="000000" w:themeColor="text1"/>
          <w:sz w:val="21"/>
          <w:szCs w:val="21"/>
        </w:rPr>
        <w:t xml:space="preserve"> februari 2017</w:t>
      </w:r>
      <w:r>
        <w:rPr>
          <w:rFonts w:ascii="Times New Roman"/>
          <w:iCs/>
          <w:color w:val="000000" w:themeColor="text1"/>
          <w:sz w:val="21"/>
          <w:szCs w:val="21"/>
        </w:rPr>
        <w:t xml:space="preserve"> – Hankook Tire maakt </w:t>
      </w:r>
      <w:r w:rsidR="00666549">
        <w:rPr>
          <w:rFonts w:ascii="Times New Roman"/>
          <w:iCs/>
          <w:color w:val="000000" w:themeColor="text1"/>
          <w:sz w:val="21"/>
          <w:szCs w:val="21"/>
        </w:rPr>
        <w:t>haar</w:t>
      </w:r>
      <w:r>
        <w:rPr>
          <w:rFonts w:ascii="Times New Roman"/>
          <w:iCs/>
          <w:color w:val="000000" w:themeColor="text1"/>
          <w:sz w:val="21"/>
          <w:szCs w:val="21"/>
        </w:rPr>
        <w:t xml:space="preserve"> wereldwijde omzet in het vierde kwartaal van 2016 met geconsolideerde verkopen van 1,61 biljoen KRW (1,295 miljard Euro) en een bedrijfsresultaat van 239,8 miljard KRW (192,2 miljoen Euro)</w:t>
      </w:r>
      <w:r w:rsidR="00666549">
        <w:rPr>
          <w:rFonts w:ascii="Times New Roman"/>
          <w:iCs/>
          <w:color w:val="000000" w:themeColor="text1"/>
          <w:sz w:val="21"/>
          <w:szCs w:val="21"/>
        </w:rPr>
        <w:t xml:space="preserve"> bekend</w:t>
      </w:r>
      <w:r>
        <w:rPr>
          <w:rFonts w:ascii="Times New Roman"/>
          <w:iCs/>
          <w:color w:val="000000" w:themeColor="text1"/>
          <w:sz w:val="21"/>
          <w:szCs w:val="21"/>
        </w:rPr>
        <w:t>. De onderneming realiseerde voor het gehele fiscale jaar 2016 een totale omzet van 6,62 miljard KRW (5,163 miljard Euro) en een bedrijfsresultaat van 1,10 biljoen (860,1 miljoen Euro).</w:t>
      </w:r>
    </w:p>
    <w:p w14:paraId="1A43C3EA" w14:textId="77777777" w:rsidR="00D221C8" w:rsidRPr="00666549" w:rsidRDefault="00D221C8" w:rsidP="00950A55">
      <w:pPr>
        <w:tabs>
          <w:tab w:val="left" w:pos="1455"/>
        </w:tabs>
        <w:wordWrap/>
        <w:spacing w:line="276" w:lineRule="auto"/>
        <w:rPr>
          <w:rFonts w:ascii="Times New Roman"/>
          <w:iCs/>
          <w:color w:val="000000" w:themeColor="text1"/>
          <w:kern w:val="0"/>
          <w:sz w:val="21"/>
          <w:szCs w:val="21"/>
        </w:rPr>
      </w:pPr>
    </w:p>
    <w:p w14:paraId="638E875B" w14:textId="2DC0AAAA" w:rsidR="005C05F6" w:rsidRPr="00E03C0A" w:rsidRDefault="00106F2A" w:rsidP="00950A55">
      <w:pPr>
        <w:tabs>
          <w:tab w:val="left" w:pos="1455"/>
        </w:tabs>
        <w:wordWrap/>
        <w:spacing w:line="276" w:lineRule="auto"/>
        <w:rPr>
          <w:rFonts w:ascii="Times New Roman"/>
          <w:iCs/>
          <w:color w:val="000000" w:themeColor="text1"/>
          <w:kern w:val="0"/>
          <w:sz w:val="21"/>
          <w:szCs w:val="21"/>
        </w:rPr>
      </w:pPr>
      <w:r>
        <w:rPr>
          <w:rFonts w:ascii="Times New Roman"/>
          <w:iCs/>
          <w:color w:val="000000" w:themeColor="text1"/>
          <w:sz w:val="21"/>
          <w:szCs w:val="21"/>
        </w:rPr>
        <w:t>Hankook Tire heeft zich ten doel gesteld haar OEM-leveringen aan de premium autofabrikanten, gebaseerd op de allerbeste bandentechnologie en kwaliteitsproducten van Hankook Tire, te continueren. De grotere verkoopvolumes op de vervangingsmarkt, speciaal in het segment van de Ultra High Performance-banden (UHPT), incl. de verkoop van winterbanden in Europa laten een stijgende lijn zien. Bovendien is Hankook Tire in staat gebleken om ook in China de OEM-verkopen te laten groeien.</w:t>
      </w:r>
    </w:p>
    <w:p w14:paraId="393AAD80" w14:textId="77777777" w:rsidR="00823811" w:rsidRPr="00666549" w:rsidRDefault="00823811" w:rsidP="00950A55">
      <w:pPr>
        <w:widowControl/>
        <w:shd w:val="clear" w:color="auto" w:fill="FFFFFF"/>
        <w:wordWrap/>
        <w:autoSpaceDE/>
        <w:autoSpaceDN/>
        <w:spacing w:line="276" w:lineRule="auto"/>
        <w:rPr>
          <w:rFonts w:ascii="Times New Roman"/>
          <w:iCs/>
          <w:color w:val="000000" w:themeColor="text1"/>
          <w:kern w:val="0"/>
          <w:sz w:val="21"/>
          <w:szCs w:val="21"/>
        </w:rPr>
      </w:pPr>
    </w:p>
    <w:p w14:paraId="1B1ED13B" w14:textId="7BFA1E20" w:rsidR="00200EAE" w:rsidRPr="00E03C0A" w:rsidRDefault="002C00EE" w:rsidP="00950A55">
      <w:pPr>
        <w:tabs>
          <w:tab w:val="left" w:pos="1455"/>
        </w:tabs>
        <w:wordWrap/>
        <w:spacing w:line="276" w:lineRule="auto"/>
        <w:rPr>
          <w:rFonts w:ascii="Times New Roman"/>
          <w:iCs/>
          <w:color w:val="000000" w:themeColor="text1"/>
          <w:kern w:val="0"/>
          <w:sz w:val="21"/>
          <w:szCs w:val="21"/>
        </w:rPr>
      </w:pPr>
      <w:r>
        <w:rPr>
          <w:rFonts w:ascii="Times New Roman"/>
          <w:iCs/>
          <w:color w:val="000000" w:themeColor="text1"/>
          <w:sz w:val="21"/>
          <w:szCs w:val="21"/>
        </w:rPr>
        <w:t xml:space="preserve">In het bijzonder vormen de opbrengsten uit de verkoop van UHPT-banden 33,5% van de totale omzet in het vierde kwartaal, hetgeen een groei van 0,7% ten opzichte van dezelfde periode vorig jaar betekent. Over heel 2016 gezien maakt de verkoop van UHPT-banden 34,5% van de totale omzet uit. </w:t>
      </w:r>
    </w:p>
    <w:p w14:paraId="2D80DED2" w14:textId="77777777" w:rsidR="00A57A2D" w:rsidRPr="00666549" w:rsidRDefault="00A57A2D" w:rsidP="00950A55">
      <w:pPr>
        <w:tabs>
          <w:tab w:val="left" w:pos="1455"/>
        </w:tabs>
        <w:wordWrap/>
        <w:spacing w:line="276" w:lineRule="auto"/>
        <w:rPr>
          <w:rFonts w:ascii="Times New Roman"/>
          <w:iCs/>
          <w:color w:val="000000" w:themeColor="text1"/>
          <w:kern w:val="0"/>
          <w:sz w:val="21"/>
          <w:szCs w:val="21"/>
        </w:rPr>
      </w:pPr>
    </w:p>
    <w:p w14:paraId="1CB381A2" w14:textId="7BC18F17" w:rsidR="00A57A2D" w:rsidRPr="00E03C0A" w:rsidRDefault="00F253C4" w:rsidP="00950A55">
      <w:pPr>
        <w:tabs>
          <w:tab w:val="left" w:pos="1455"/>
        </w:tabs>
        <w:wordWrap/>
        <w:spacing w:line="276" w:lineRule="auto"/>
        <w:rPr>
          <w:rFonts w:ascii="Times New Roman"/>
          <w:iCs/>
          <w:color w:val="000000" w:themeColor="text1"/>
          <w:kern w:val="0"/>
          <w:sz w:val="21"/>
          <w:szCs w:val="21"/>
        </w:rPr>
      </w:pPr>
      <w:r>
        <w:rPr>
          <w:rFonts w:ascii="Times New Roman"/>
          <w:iCs/>
          <w:color w:val="000000" w:themeColor="text1"/>
          <w:sz w:val="21"/>
          <w:szCs w:val="21"/>
        </w:rPr>
        <w:t>Om</w:t>
      </w:r>
      <w:r w:rsidR="00F6287A">
        <w:rPr>
          <w:rFonts w:ascii="Times New Roman"/>
          <w:iCs/>
          <w:color w:val="000000" w:themeColor="text1"/>
          <w:sz w:val="21"/>
          <w:szCs w:val="21"/>
        </w:rPr>
        <w:t xml:space="preserve"> de doelstelling van dit jaar </w:t>
      </w:r>
      <w:r>
        <w:rPr>
          <w:rFonts w:ascii="Times New Roman"/>
          <w:iCs/>
          <w:color w:val="000000" w:themeColor="text1"/>
          <w:sz w:val="21"/>
          <w:szCs w:val="21"/>
        </w:rPr>
        <w:t>te kunnen</w:t>
      </w:r>
      <w:r w:rsidR="00F6287A">
        <w:rPr>
          <w:rFonts w:ascii="Times New Roman"/>
          <w:iCs/>
          <w:color w:val="000000" w:themeColor="text1"/>
          <w:sz w:val="21"/>
          <w:szCs w:val="21"/>
        </w:rPr>
        <w:t xml:space="preserve"> realiseren van een wereldwijd bedrijfsresultaat van 7,22 biljoen KRW, is Hankook Tire van plan om de aandacht te richten op het vergroten van de omzet in het UHPT-segment evenals in het OEM-segment voor premium automodellen, met als uiteindelijke doel de naamsbekendheid nog verder te vergroten. Overigens wil het bedrijf de aanwezigheid op de wereldwijde markten nog verder vergroten door een diversificatie van </w:t>
      </w:r>
      <w:r w:rsidR="00666549">
        <w:rPr>
          <w:rFonts w:ascii="Times New Roman"/>
          <w:iCs/>
          <w:color w:val="000000" w:themeColor="text1"/>
          <w:sz w:val="21"/>
          <w:szCs w:val="21"/>
        </w:rPr>
        <w:t>het</w:t>
      </w:r>
      <w:r w:rsidR="00F6287A">
        <w:rPr>
          <w:rFonts w:ascii="Times New Roman"/>
          <w:iCs/>
          <w:color w:val="000000" w:themeColor="text1"/>
          <w:sz w:val="21"/>
          <w:szCs w:val="21"/>
        </w:rPr>
        <w:t xml:space="preserve"> OEM-portfolio door te voeren en de regionale distributiestrategie overal ter wereld verder te optimaliseren. </w:t>
      </w:r>
    </w:p>
    <w:p w14:paraId="18AE45AA" w14:textId="77777777" w:rsidR="00200EAE" w:rsidRPr="00666549" w:rsidRDefault="00200EAE" w:rsidP="00950A55">
      <w:pPr>
        <w:widowControl/>
        <w:shd w:val="clear" w:color="auto" w:fill="FFFFFF"/>
        <w:wordWrap/>
        <w:autoSpaceDE/>
        <w:autoSpaceDN/>
        <w:spacing w:line="276" w:lineRule="auto"/>
        <w:rPr>
          <w:rFonts w:ascii="Times New Roman"/>
          <w:iCs/>
          <w:color w:val="000000" w:themeColor="text1"/>
          <w:kern w:val="0"/>
          <w:sz w:val="21"/>
          <w:szCs w:val="21"/>
        </w:rPr>
      </w:pPr>
    </w:p>
    <w:p w14:paraId="70B35888" w14:textId="01423301" w:rsidR="0007704F" w:rsidRPr="00E03C0A" w:rsidRDefault="00200EAE" w:rsidP="00950A55">
      <w:pPr>
        <w:tabs>
          <w:tab w:val="left" w:pos="1455"/>
        </w:tabs>
        <w:wordWrap/>
        <w:spacing w:line="276" w:lineRule="auto"/>
        <w:rPr>
          <w:rFonts w:ascii="Arial" w:hAnsi="Arial" w:cs="Arial"/>
          <w:iCs/>
          <w:color w:val="000000" w:themeColor="text1"/>
          <w:kern w:val="0"/>
          <w:sz w:val="24"/>
        </w:rPr>
      </w:pPr>
      <w:r>
        <w:rPr>
          <w:rFonts w:ascii="Times New Roman"/>
          <w:iCs/>
          <w:color w:val="000000" w:themeColor="text1"/>
          <w:sz w:val="21"/>
          <w:szCs w:val="21"/>
        </w:rPr>
        <w:t>Als premium merk met een innovatie</w:t>
      </w:r>
      <w:r w:rsidR="00F253C4">
        <w:rPr>
          <w:rFonts w:ascii="Times New Roman"/>
          <w:iCs/>
          <w:color w:val="000000" w:themeColor="text1"/>
          <w:sz w:val="21"/>
          <w:szCs w:val="21"/>
        </w:rPr>
        <w:t>f</w:t>
      </w:r>
      <w:r>
        <w:rPr>
          <w:rFonts w:ascii="Times New Roman"/>
          <w:iCs/>
          <w:color w:val="000000" w:themeColor="text1"/>
          <w:sz w:val="21"/>
          <w:szCs w:val="21"/>
        </w:rPr>
        <w:t xml:space="preserve"> bedrijfscultuur, dat de mogelijkheid van hoogtechnologische ervaringen biedt, wil Hankook Tire steeds sneller groeien om zo haar leidende positie op het gebied van de technologie verder </w:t>
      </w:r>
      <w:r w:rsidR="00F253C4">
        <w:rPr>
          <w:rFonts w:ascii="Times New Roman"/>
          <w:iCs/>
          <w:color w:val="000000" w:themeColor="text1"/>
          <w:sz w:val="21"/>
          <w:szCs w:val="21"/>
        </w:rPr>
        <w:lastRenderedPageBreak/>
        <w:t>uit te bouwen,</w:t>
      </w:r>
      <w:r>
        <w:rPr>
          <w:rFonts w:ascii="Times New Roman"/>
          <w:iCs/>
          <w:color w:val="000000" w:themeColor="text1"/>
          <w:sz w:val="21"/>
          <w:szCs w:val="21"/>
        </w:rPr>
        <w:t xml:space="preserve"> </w:t>
      </w:r>
      <w:r w:rsidR="00F253C4">
        <w:rPr>
          <w:rFonts w:ascii="Times New Roman"/>
          <w:iCs/>
          <w:color w:val="000000" w:themeColor="text1"/>
          <w:sz w:val="21"/>
          <w:szCs w:val="21"/>
        </w:rPr>
        <w:t>b</w:t>
      </w:r>
      <w:r>
        <w:rPr>
          <w:rFonts w:ascii="Times New Roman"/>
          <w:iCs/>
          <w:color w:val="000000" w:themeColor="text1"/>
          <w:sz w:val="21"/>
          <w:szCs w:val="21"/>
        </w:rPr>
        <w:t>v. door te werken aan een omgeving waarin innovatieve kracht en creativiteit worden gekoesterd.</w:t>
      </w:r>
      <w:r>
        <w:rPr>
          <w:rFonts w:ascii="Arial" w:hAnsi="Arial"/>
          <w:iCs/>
          <w:color w:val="000000" w:themeColor="text1"/>
          <w:sz w:val="24"/>
        </w:rPr>
        <w:t xml:space="preserve"> </w:t>
      </w:r>
    </w:p>
    <w:p w14:paraId="336529D1" w14:textId="7DBCB4DA" w:rsidR="00200EAE" w:rsidRPr="00E03C0A" w:rsidRDefault="00696E35" w:rsidP="00A76580">
      <w:pPr>
        <w:widowControl/>
        <w:shd w:val="clear" w:color="auto" w:fill="FFFFFF"/>
        <w:wordWrap/>
        <w:autoSpaceDE/>
        <w:autoSpaceDN/>
        <w:jc w:val="center"/>
        <w:rPr>
          <w:rFonts w:ascii="Times New Roman"/>
          <w:iCs/>
          <w:color w:val="000000" w:themeColor="text1"/>
          <w:kern w:val="0"/>
          <w:sz w:val="21"/>
          <w:szCs w:val="21"/>
        </w:rPr>
      </w:pPr>
      <w:r>
        <w:rPr>
          <w:rFonts w:ascii="Times New Roman"/>
          <w:iCs/>
          <w:color w:val="000000" w:themeColor="text1"/>
          <w:sz w:val="21"/>
          <w:szCs w:val="21"/>
        </w:rPr>
        <w:t>###</w:t>
      </w:r>
    </w:p>
    <w:p w14:paraId="107C2C4A" w14:textId="77777777" w:rsidR="004041F4" w:rsidRPr="00E03C0A" w:rsidRDefault="004041F4" w:rsidP="004041F4">
      <w:pPr>
        <w:wordWrap/>
        <w:snapToGrid w:val="0"/>
        <w:spacing w:line="276" w:lineRule="auto"/>
        <w:ind w:rightChars="56" w:right="112" w:firstLineChars="50" w:firstLine="120"/>
        <w:rPr>
          <w:rFonts w:ascii="Arial" w:hAnsi="Arial" w:cs="Arial"/>
          <w:b/>
          <w:kern w:val="0"/>
          <w:sz w:val="24"/>
        </w:rPr>
      </w:pPr>
      <w:r>
        <w:rPr>
          <w:rFonts w:ascii="Arial" w:hAnsi="Arial"/>
          <w:b/>
          <w:sz w:val="24"/>
        </w:rPr>
        <w:t>Geconsolideerd financieel resultaat 4</w:t>
      </w:r>
      <w:r>
        <w:rPr>
          <w:rFonts w:ascii="Arial" w:hAnsi="Arial"/>
          <w:b/>
          <w:sz w:val="24"/>
          <w:vertAlign w:val="superscript"/>
        </w:rPr>
        <w:t>e</w:t>
      </w:r>
      <w:r>
        <w:rPr>
          <w:rFonts w:ascii="Arial" w:hAnsi="Arial"/>
          <w:b/>
          <w:sz w:val="24"/>
        </w:rPr>
        <w:t xml:space="preserve"> kwartaal 2016</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231"/>
        <w:gridCol w:w="2381"/>
        <w:gridCol w:w="2271"/>
        <w:gridCol w:w="2364"/>
      </w:tblGrid>
      <w:tr w:rsidR="004041F4" w:rsidRPr="00E03C0A" w14:paraId="6B3480A1" w14:textId="77777777" w:rsidTr="00636C4D">
        <w:trPr>
          <w:trHeight w:val="362"/>
        </w:trPr>
        <w:tc>
          <w:tcPr>
            <w:tcW w:w="2298" w:type="dxa"/>
            <w:tcBorders>
              <w:bottom w:val="double" w:sz="4" w:space="0" w:color="auto"/>
              <w:right w:val="double" w:sz="4" w:space="0" w:color="auto"/>
            </w:tcBorders>
            <w:shd w:val="clear" w:color="auto" w:fill="7F7F7F" w:themeFill="text1" w:themeFillTint="80"/>
            <w:vAlign w:val="center"/>
          </w:tcPr>
          <w:p w14:paraId="06BBC3E4"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(Eenheid: miljard KRW)</w:t>
            </w:r>
          </w:p>
        </w:tc>
        <w:tc>
          <w:tcPr>
            <w:tcW w:w="2641" w:type="dxa"/>
            <w:tcBorders>
              <w:bottom w:val="double" w:sz="4" w:space="0" w:color="auto"/>
              <w:right w:val="double" w:sz="4" w:space="0" w:color="auto"/>
            </w:tcBorders>
            <w:shd w:val="clear" w:color="auto" w:fill="7F7F7F" w:themeFill="text1" w:themeFillTint="80"/>
            <w:vAlign w:val="center"/>
          </w:tcPr>
          <w:p w14:paraId="6C56AD5C"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2015</w:t>
            </w:r>
          </w:p>
        </w:tc>
        <w:tc>
          <w:tcPr>
            <w:tcW w:w="2508" w:type="dxa"/>
            <w:tcBorders>
              <w:bottom w:val="double" w:sz="4" w:space="0" w:color="auto"/>
              <w:right w:val="double" w:sz="4" w:space="0" w:color="auto"/>
            </w:tcBorders>
            <w:shd w:val="clear" w:color="auto" w:fill="7F7F7F" w:themeFill="text1" w:themeFillTint="80"/>
            <w:vAlign w:val="center"/>
          </w:tcPr>
          <w:p w14:paraId="544590B7"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3</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621" w:type="dxa"/>
            <w:tcBorders>
              <w:left w:val="double" w:sz="4" w:space="0" w:color="auto"/>
              <w:bottom w:val="double" w:sz="4" w:space="0" w:color="auto"/>
              <w:right w:val="nil"/>
            </w:tcBorders>
            <w:shd w:val="clear" w:color="auto" w:fill="7F7F7F" w:themeFill="text1" w:themeFillTint="80"/>
            <w:vAlign w:val="center"/>
          </w:tcPr>
          <w:p w14:paraId="0BCDA4B6"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r>
      <w:tr w:rsidR="004041F4" w:rsidRPr="00E03C0A" w14:paraId="207FC41D" w14:textId="77777777" w:rsidTr="00636C4D">
        <w:trPr>
          <w:trHeight w:val="362"/>
        </w:trPr>
        <w:tc>
          <w:tcPr>
            <w:tcW w:w="2298" w:type="dxa"/>
            <w:tcBorders>
              <w:top w:val="double" w:sz="4" w:space="0" w:color="auto"/>
              <w:right w:val="double" w:sz="4" w:space="0" w:color="auto"/>
            </w:tcBorders>
            <w:vAlign w:val="center"/>
          </w:tcPr>
          <w:p w14:paraId="58378843"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Verkoop</w:t>
            </w:r>
          </w:p>
        </w:tc>
        <w:tc>
          <w:tcPr>
            <w:tcW w:w="2641" w:type="dxa"/>
            <w:tcBorders>
              <w:top w:val="double" w:sz="4" w:space="0" w:color="auto"/>
              <w:right w:val="double" w:sz="4" w:space="0" w:color="auto"/>
            </w:tcBorders>
            <w:shd w:val="clear" w:color="auto" w:fill="auto"/>
          </w:tcPr>
          <w:p w14:paraId="65736235" w14:textId="77777777" w:rsidR="004041F4" w:rsidRPr="00E03C0A" w:rsidRDefault="004041F4" w:rsidP="00636C4D">
            <w:pPr>
              <w:jc w:val="center"/>
              <w:rPr>
                <w:rFonts w:ascii="Arial" w:hAnsi="Arial" w:cs="Arial"/>
                <w:b/>
                <w:color w:val="000000" w:themeColor="text1"/>
              </w:rPr>
            </w:pPr>
            <w:r>
              <w:rPr>
                <w:rFonts w:ascii="Arial" w:hAnsi="Arial"/>
                <w:b/>
                <w:color w:val="000000" w:themeColor="text1"/>
              </w:rPr>
              <w:t>1.596,5</w:t>
            </w:r>
          </w:p>
        </w:tc>
        <w:tc>
          <w:tcPr>
            <w:tcW w:w="2508" w:type="dxa"/>
            <w:tcBorders>
              <w:top w:val="double" w:sz="4" w:space="0" w:color="auto"/>
              <w:right w:val="double" w:sz="4" w:space="0" w:color="auto"/>
            </w:tcBorders>
            <w:vAlign w:val="center"/>
          </w:tcPr>
          <w:p w14:paraId="168B6C5D" w14:textId="77777777" w:rsidR="004041F4" w:rsidRPr="00E03C0A" w:rsidRDefault="004041F4" w:rsidP="00636C4D">
            <w:pPr>
              <w:jc w:val="center"/>
              <w:rPr>
                <w:rFonts w:ascii="Arial" w:hAnsi="Arial" w:cs="Arial"/>
                <w:b/>
                <w:color w:val="000000" w:themeColor="text1"/>
              </w:rPr>
            </w:pPr>
            <w:r>
              <w:rPr>
                <w:rFonts w:ascii="Arial" w:hAnsi="Arial"/>
                <w:b/>
                <w:bCs/>
                <w:color w:val="000000" w:themeColor="text1"/>
                <w:szCs w:val="22"/>
              </w:rPr>
              <w:t>1.657,6</w:t>
            </w:r>
          </w:p>
        </w:tc>
        <w:tc>
          <w:tcPr>
            <w:tcW w:w="2621" w:type="dxa"/>
            <w:tcBorders>
              <w:top w:val="double" w:sz="4" w:space="0" w:color="auto"/>
              <w:left w:val="double" w:sz="4" w:space="0" w:color="auto"/>
              <w:right w:val="nil"/>
            </w:tcBorders>
          </w:tcPr>
          <w:p w14:paraId="7DC8EED8" w14:textId="77777777" w:rsidR="004041F4" w:rsidRPr="00E03C0A" w:rsidRDefault="004041F4" w:rsidP="00636C4D">
            <w:pPr>
              <w:jc w:val="center"/>
              <w:rPr>
                <w:rFonts w:ascii="Arial" w:hAnsi="Arial" w:cs="Arial"/>
                <w:b/>
                <w:color w:val="000000" w:themeColor="text1"/>
              </w:rPr>
            </w:pPr>
            <w:r>
              <w:rPr>
                <w:rFonts w:ascii="Arial" w:hAnsi="Arial"/>
                <w:b/>
                <w:color w:val="000000" w:themeColor="text1"/>
              </w:rPr>
              <w:t>1.615,0</w:t>
            </w:r>
          </w:p>
        </w:tc>
      </w:tr>
      <w:tr w:rsidR="004041F4" w:rsidRPr="00E03C0A" w14:paraId="19C414A8" w14:textId="77777777" w:rsidTr="00636C4D">
        <w:trPr>
          <w:trHeight w:val="362"/>
        </w:trPr>
        <w:tc>
          <w:tcPr>
            <w:tcW w:w="2298" w:type="dxa"/>
            <w:tcBorders>
              <w:right w:val="double" w:sz="4" w:space="0" w:color="auto"/>
            </w:tcBorders>
            <w:vAlign w:val="center"/>
          </w:tcPr>
          <w:p w14:paraId="609358E3"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Bedrijfsresultaat</w:t>
            </w:r>
          </w:p>
        </w:tc>
        <w:tc>
          <w:tcPr>
            <w:tcW w:w="2641" w:type="dxa"/>
            <w:tcBorders>
              <w:right w:val="double" w:sz="4" w:space="0" w:color="auto"/>
            </w:tcBorders>
            <w:shd w:val="clear" w:color="auto" w:fill="auto"/>
          </w:tcPr>
          <w:p w14:paraId="0FC5D9D4" w14:textId="77777777" w:rsidR="004041F4" w:rsidRPr="00E03C0A" w:rsidRDefault="004041F4" w:rsidP="00636C4D">
            <w:pPr>
              <w:jc w:val="center"/>
              <w:rPr>
                <w:rFonts w:ascii="Arial" w:hAnsi="Arial" w:cs="Arial"/>
                <w:b/>
                <w:color w:val="000000" w:themeColor="text1"/>
              </w:rPr>
            </w:pPr>
            <w:r>
              <w:rPr>
                <w:rFonts w:ascii="Arial" w:hAnsi="Arial"/>
                <w:b/>
                <w:color w:val="000000" w:themeColor="text1"/>
              </w:rPr>
              <w:t>239,1</w:t>
            </w:r>
          </w:p>
        </w:tc>
        <w:tc>
          <w:tcPr>
            <w:tcW w:w="2508" w:type="dxa"/>
            <w:tcBorders>
              <w:right w:val="double" w:sz="4" w:space="0" w:color="auto"/>
            </w:tcBorders>
            <w:vAlign w:val="center"/>
          </w:tcPr>
          <w:p w14:paraId="344259EE" w14:textId="77777777" w:rsidR="004041F4" w:rsidRPr="00E03C0A" w:rsidRDefault="004041F4" w:rsidP="00636C4D">
            <w:pPr>
              <w:jc w:val="center"/>
              <w:rPr>
                <w:rFonts w:ascii="Arial" w:hAnsi="Arial" w:cs="Arial"/>
                <w:b/>
                <w:color w:val="000000" w:themeColor="text1"/>
              </w:rPr>
            </w:pPr>
            <w:r>
              <w:rPr>
                <w:rFonts w:ascii="Arial" w:hAnsi="Arial"/>
                <w:b/>
                <w:bCs/>
                <w:color w:val="000000" w:themeColor="text1"/>
                <w:szCs w:val="22"/>
              </w:rPr>
              <w:t>302,6</w:t>
            </w:r>
          </w:p>
        </w:tc>
        <w:tc>
          <w:tcPr>
            <w:tcW w:w="2621" w:type="dxa"/>
            <w:tcBorders>
              <w:left w:val="double" w:sz="4" w:space="0" w:color="auto"/>
              <w:right w:val="nil"/>
            </w:tcBorders>
          </w:tcPr>
          <w:p w14:paraId="7080D6F9" w14:textId="77777777" w:rsidR="004041F4" w:rsidRPr="00E03C0A" w:rsidRDefault="004041F4" w:rsidP="00636C4D">
            <w:pPr>
              <w:jc w:val="center"/>
              <w:rPr>
                <w:rFonts w:ascii="Arial" w:hAnsi="Arial" w:cs="Arial"/>
                <w:b/>
                <w:color w:val="000000" w:themeColor="text1"/>
              </w:rPr>
            </w:pPr>
            <w:r>
              <w:rPr>
                <w:rFonts w:ascii="Arial" w:hAnsi="Arial"/>
                <w:b/>
                <w:color w:val="000000" w:themeColor="text1"/>
              </w:rPr>
              <w:t>239,8</w:t>
            </w:r>
          </w:p>
        </w:tc>
      </w:tr>
    </w:tbl>
    <w:p w14:paraId="125930CC" w14:textId="77777777" w:rsidR="004041F4" w:rsidRPr="00E03C0A" w:rsidRDefault="004041F4" w:rsidP="004041F4">
      <w:pPr>
        <w:rPr>
          <w:rFonts w:ascii="Arial" w:hAnsi="Arial" w:cs="Arial"/>
          <w:color w:val="000000" w:themeColor="text1"/>
          <w:sz w:val="22"/>
          <w:szCs w:val="22"/>
          <w:lang w:val="en-GB"/>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228"/>
        <w:gridCol w:w="2369"/>
        <w:gridCol w:w="2281"/>
        <w:gridCol w:w="2369"/>
      </w:tblGrid>
      <w:tr w:rsidR="004041F4" w:rsidRPr="00E03C0A" w14:paraId="08066E2F" w14:textId="77777777" w:rsidTr="00636C4D">
        <w:trPr>
          <w:trHeight w:val="363"/>
        </w:trPr>
        <w:tc>
          <w:tcPr>
            <w:tcW w:w="2295" w:type="dxa"/>
            <w:tcBorders>
              <w:bottom w:val="double" w:sz="4" w:space="0" w:color="auto"/>
              <w:right w:val="double" w:sz="4" w:space="0" w:color="auto"/>
            </w:tcBorders>
            <w:shd w:val="clear" w:color="auto" w:fill="7F7F7F" w:themeFill="text1" w:themeFillTint="80"/>
            <w:vAlign w:val="center"/>
          </w:tcPr>
          <w:p w14:paraId="02B1CBB1"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(Eenheid: miljoen USD)</w:t>
            </w:r>
          </w:p>
        </w:tc>
        <w:tc>
          <w:tcPr>
            <w:tcW w:w="2626" w:type="dxa"/>
            <w:tcBorders>
              <w:left w:val="double" w:sz="4" w:space="0" w:color="auto"/>
              <w:bottom w:val="double" w:sz="4" w:space="0" w:color="auto"/>
              <w:right w:val="double" w:sz="4" w:space="0" w:color="auto"/>
            </w:tcBorders>
            <w:shd w:val="clear" w:color="auto" w:fill="7F7F7F" w:themeFill="text1" w:themeFillTint="80"/>
            <w:vAlign w:val="center"/>
          </w:tcPr>
          <w:p w14:paraId="79E00702"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2015</w:t>
            </w:r>
          </w:p>
        </w:tc>
        <w:tc>
          <w:tcPr>
            <w:tcW w:w="2520" w:type="dxa"/>
            <w:tcBorders>
              <w:left w:val="double" w:sz="4" w:space="0" w:color="auto"/>
              <w:bottom w:val="double" w:sz="4" w:space="0" w:color="auto"/>
              <w:right w:val="double" w:sz="4" w:space="0" w:color="auto"/>
            </w:tcBorders>
            <w:shd w:val="clear" w:color="auto" w:fill="7F7F7F" w:themeFill="text1" w:themeFillTint="80"/>
            <w:vAlign w:val="center"/>
          </w:tcPr>
          <w:p w14:paraId="2279E366"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3</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627" w:type="dxa"/>
            <w:tcBorders>
              <w:left w:val="double" w:sz="4" w:space="0" w:color="auto"/>
              <w:bottom w:val="double" w:sz="4" w:space="0" w:color="auto"/>
              <w:right w:val="nil"/>
            </w:tcBorders>
            <w:shd w:val="clear" w:color="auto" w:fill="7F7F7F" w:themeFill="text1" w:themeFillTint="80"/>
            <w:vAlign w:val="center"/>
          </w:tcPr>
          <w:p w14:paraId="39157A6D"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r>
      <w:tr w:rsidR="004041F4" w:rsidRPr="00E03C0A" w14:paraId="4DE9BE9B" w14:textId="77777777" w:rsidTr="00636C4D">
        <w:trPr>
          <w:trHeight w:val="363"/>
        </w:trPr>
        <w:tc>
          <w:tcPr>
            <w:tcW w:w="2295" w:type="dxa"/>
            <w:tcBorders>
              <w:top w:val="double" w:sz="4" w:space="0" w:color="auto"/>
              <w:bottom w:val="single" w:sz="4" w:space="0" w:color="auto"/>
              <w:right w:val="double" w:sz="4" w:space="0" w:color="auto"/>
            </w:tcBorders>
            <w:vAlign w:val="center"/>
          </w:tcPr>
          <w:p w14:paraId="79BDB898"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Verkoop</w:t>
            </w:r>
          </w:p>
        </w:tc>
        <w:tc>
          <w:tcPr>
            <w:tcW w:w="2626" w:type="dxa"/>
            <w:tcBorders>
              <w:top w:val="double" w:sz="4" w:space="0" w:color="auto"/>
              <w:left w:val="double" w:sz="4" w:space="0" w:color="auto"/>
              <w:bottom w:val="single" w:sz="4" w:space="0" w:color="auto"/>
              <w:right w:val="double" w:sz="4" w:space="0" w:color="auto"/>
            </w:tcBorders>
            <w:shd w:val="clear" w:color="auto" w:fill="auto"/>
          </w:tcPr>
          <w:p w14:paraId="7E5F8FE8"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1.379</w:t>
            </w:r>
          </w:p>
        </w:tc>
        <w:tc>
          <w:tcPr>
            <w:tcW w:w="2520" w:type="dxa"/>
            <w:tcBorders>
              <w:top w:val="double" w:sz="4" w:space="0" w:color="auto"/>
              <w:left w:val="double" w:sz="4" w:space="0" w:color="auto"/>
              <w:bottom w:val="single" w:sz="4" w:space="0" w:color="auto"/>
              <w:right w:val="double" w:sz="4" w:space="0" w:color="auto"/>
            </w:tcBorders>
            <w:vAlign w:val="center"/>
          </w:tcPr>
          <w:p w14:paraId="3320BEAE" w14:textId="77777777" w:rsidR="004041F4" w:rsidRPr="00E03C0A" w:rsidRDefault="004041F4" w:rsidP="00636C4D">
            <w:pPr>
              <w:jc w:val="center"/>
              <w:rPr>
                <w:rFonts w:ascii="Arial" w:hAnsi="Arial" w:cs="Arial"/>
                <w:b/>
                <w:color w:val="000000" w:themeColor="text1"/>
                <w:szCs w:val="22"/>
              </w:rPr>
            </w:pPr>
            <w:r>
              <w:rPr>
                <w:rFonts w:ascii="Arial" w:hAnsi="Arial"/>
                <w:b/>
                <w:bCs/>
                <w:color w:val="000000" w:themeColor="text1"/>
                <w:szCs w:val="22"/>
              </w:rPr>
              <w:t>1.478,1</w:t>
            </w:r>
          </w:p>
        </w:tc>
        <w:tc>
          <w:tcPr>
            <w:tcW w:w="2627" w:type="dxa"/>
            <w:tcBorders>
              <w:top w:val="double" w:sz="4" w:space="0" w:color="auto"/>
              <w:left w:val="double" w:sz="4" w:space="0" w:color="auto"/>
              <w:bottom w:val="single" w:sz="4" w:space="0" w:color="auto"/>
              <w:right w:val="nil"/>
            </w:tcBorders>
            <w:shd w:val="clear" w:color="auto" w:fill="FFFFFF" w:themeFill="background1"/>
          </w:tcPr>
          <w:p w14:paraId="0A3FD562"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1.395,4</w:t>
            </w:r>
          </w:p>
        </w:tc>
      </w:tr>
      <w:tr w:rsidR="004041F4" w:rsidRPr="00E03C0A" w14:paraId="5F341759" w14:textId="77777777" w:rsidTr="00636C4D">
        <w:trPr>
          <w:trHeight w:val="363"/>
        </w:trPr>
        <w:tc>
          <w:tcPr>
            <w:tcW w:w="2295" w:type="dxa"/>
            <w:tcBorders>
              <w:bottom w:val="single" w:sz="4" w:space="0" w:color="auto"/>
              <w:right w:val="double" w:sz="4" w:space="0" w:color="auto"/>
            </w:tcBorders>
            <w:vAlign w:val="center"/>
          </w:tcPr>
          <w:p w14:paraId="1B422E61"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Bedrijfsresultaat</w:t>
            </w:r>
          </w:p>
        </w:tc>
        <w:tc>
          <w:tcPr>
            <w:tcW w:w="2626" w:type="dxa"/>
            <w:tcBorders>
              <w:left w:val="double" w:sz="4" w:space="0" w:color="auto"/>
              <w:bottom w:val="single" w:sz="4" w:space="0" w:color="auto"/>
              <w:right w:val="double" w:sz="4" w:space="0" w:color="auto"/>
            </w:tcBorders>
            <w:shd w:val="clear" w:color="auto" w:fill="auto"/>
          </w:tcPr>
          <w:p w14:paraId="54FA128F" w14:textId="77777777" w:rsidR="004041F4" w:rsidRPr="00E03C0A" w:rsidRDefault="004041F4" w:rsidP="00636C4D">
            <w:pPr>
              <w:jc w:val="center"/>
              <w:rPr>
                <w:rFonts w:ascii="Arial" w:hAnsi="Arial" w:cs="Arial"/>
                <w:b/>
                <w:color w:val="000000" w:themeColor="text1"/>
                <w:kern w:val="0"/>
                <w:szCs w:val="22"/>
              </w:rPr>
            </w:pPr>
            <w:r>
              <w:rPr>
                <w:rFonts w:ascii="Arial" w:hAnsi="Arial"/>
                <w:b/>
                <w:color w:val="000000" w:themeColor="text1"/>
                <w:szCs w:val="22"/>
              </w:rPr>
              <w:t>206,5</w:t>
            </w:r>
          </w:p>
        </w:tc>
        <w:tc>
          <w:tcPr>
            <w:tcW w:w="2520" w:type="dxa"/>
            <w:tcBorders>
              <w:left w:val="double" w:sz="4" w:space="0" w:color="auto"/>
              <w:bottom w:val="single" w:sz="4" w:space="0" w:color="auto"/>
              <w:right w:val="double" w:sz="4" w:space="0" w:color="auto"/>
            </w:tcBorders>
            <w:vAlign w:val="center"/>
          </w:tcPr>
          <w:p w14:paraId="18A6D131" w14:textId="77777777" w:rsidR="004041F4" w:rsidRPr="00E03C0A" w:rsidRDefault="004041F4" w:rsidP="00636C4D">
            <w:pPr>
              <w:jc w:val="center"/>
              <w:rPr>
                <w:rFonts w:ascii="Arial" w:hAnsi="Arial" w:cs="Arial"/>
                <w:b/>
                <w:color w:val="000000" w:themeColor="text1"/>
                <w:szCs w:val="22"/>
              </w:rPr>
            </w:pPr>
            <w:r>
              <w:rPr>
                <w:rFonts w:ascii="Arial" w:hAnsi="Arial"/>
                <w:b/>
                <w:bCs/>
                <w:color w:val="000000" w:themeColor="text1"/>
                <w:szCs w:val="22"/>
              </w:rPr>
              <w:t>269,8</w:t>
            </w:r>
          </w:p>
        </w:tc>
        <w:tc>
          <w:tcPr>
            <w:tcW w:w="2627" w:type="dxa"/>
            <w:tcBorders>
              <w:left w:val="double" w:sz="4" w:space="0" w:color="auto"/>
              <w:bottom w:val="single" w:sz="4" w:space="0" w:color="auto"/>
              <w:right w:val="nil"/>
            </w:tcBorders>
            <w:shd w:val="clear" w:color="auto" w:fill="FFFFFF" w:themeFill="background1"/>
          </w:tcPr>
          <w:p w14:paraId="52B40517" w14:textId="77777777" w:rsidR="004041F4" w:rsidRPr="00E03C0A" w:rsidRDefault="004041F4" w:rsidP="00636C4D">
            <w:pPr>
              <w:jc w:val="center"/>
              <w:rPr>
                <w:rFonts w:ascii="Arial" w:hAnsi="Arial" w:cs="Arial"/>
                <w:b/>
                <w:color w:val="000000" w:themeColor="text1"/>
                <w:kern w:val="0"/>
                <w:szCs w:val="22"/>
              </w:rPr>
            </w:pPr>
            <w:r>
              <w:rPr>
                <w:rFonts w:ascii="Arial" w:hAnsi="Arial"/>
                <w:b/>
                <w:color w:val="000000" w:themeColor="text1"/>
                <w:szCs w:val="22"/>
              </w:rPr>
              <w:t>207,1</w:t>
            </w:r>
          </w:p>
        </w:tc>
      </w:tr>
      <w:tr w:rsidR="004041F4" w:rsidRPr="00E03C0A" w14:paraId="2F25BB7C" w14:textId="77777777" w:rsidTr="00636C4D">
        <w:trPr>
          <w:trHeight w:val="363"/>
        </w:trPr>
        <w:tc>
          <w:tcPr>
            <w:tcW w:w="2295" w:type="dxa"/>
            <w:tcBorders>
              <w:top w:val="single" w:sz="4" w:space="0" w:color="auto"/>
              <w:bottom w:val="nil"/>
              <w:right w:val="nil"/>
            </w:tcBorders>
            <w:shd w:val="clear" w:color="auto" w:fill="FFFFFF" w:themeFill="background1"/>
            <w:vAlign w:val="center"/>
          </w:tcPr>
          <w:p w14:paraId="6C70A2EC" w14:textId="77777777" w:rsidR="004041F4" w:rsidRPr="00E03C0A" w:rsidRDefault="004041F4" w:rsidP="00636C4D">
            <w:pPr>
              <w:wordWrap/>
              <w:snapToGrid w:val="0"/>
              <w:ind w:rightChars="56" w:right="112"/>
              <w:jc w:val="center"/>
              <w:rPr>
                <w:rFonts w:ascii="Arial" w:hAnsi="Arial" w:cs="Arial"/>
                <w:b/>
                <w:color w:val="000000" w:themeColor="text1"/>
                <w:kern w:val="0"/>
                <w:sz w:val="22"/>
                <w:szCs w:val="22"/>
                <w:lang w:val="en-GB"/>
              </w:rPr>
            </w:pPr>
          </w:p>
        </w:tc>
        <w:tc>
          <w:tcPr>
            <w:tcW w:w="2626" w:type="dxa"/>
            <w:tcBorders>
              <w:top w:val="single" w:sz="4" w:space="0" w:color="auto"/>
              <w:left w:val="nil"/>
              <w:bottom w:val="nil"/>
              <w:right w:val="nil"/>
            </w:tcBorders>
            <w:shd w:val="clear" w:color="auto" w:fill="FFFFFF" w:themeFill="background1"/>
            <w:vAlign w:val="center"/>
          </w:tcPr>
          <w:p w14:paraId="38271FA9" w14:textId="77777777" w:rsidR="004041F4" w:rsidRPr="00E03C0A" w:rsidRDefault="004041F4" w:rsidP="00636C4D">
            <w:pPr>
              <w:wordWrap/>
              <w:snapToGrid w:val="0"/>
              <w:ind w:rightChars="56" w:right="112"/>
              <w:jc w:val="center"/>
              <w:rPr>
                <w:rFonts w:ascii="Arial" w:hAnsi="Arial" w:cs="Arial"/>
                <w:b/>
                <w:color w:val="000000" w:themeColor="text1"/>
                <w:kern w:val="0"/>
                <w:sz w:val="22"/>
                <w:szCs w:val="22"/>
                <w:lang w:val="en-GB"/>
              </w:rPr>
            </w:pPr>
          </w:p>
        </w:tc>
        <w:tc>
          <w:tcPr>
            <w:tcW w:w="2520" w:type="dxa"/>
            <w:tcBorders>
              <w:top w:val="single" w:sz="4" w:space="0" w:color="auto"/>
              <w:left w:val="nil"/>
              <w:bottom w:val="nil"/>
              <w:right w:val="nil"/>
            </w:tcBorders>
            <w:shd w:val="clear" w:color="auto" w:fill="FFFFFF" w:themeFill="background1"/>
            <w:vAlign w:val="center"/>
          </w:tcPr>
          <w:p w14:paraId="4FF66DD6" w14:textId="77777777" w:rsidR="004041F4" w:rsidRPr="00E03C0A" w:rsidRDefault="004041F4" w:rsidP="00636C4D">
            <w:pPr>
              <w:wordWrap/>
              <w:snapToGrid w:val="0"/>
              <w:ind w:rightChars="56" w:right="112"/>
              <w:jc w:val="center"/>
              <w:rPr>
                <w:rFonts w:ascii="Arial" w:hAnsi="Arial" w:cs="Arial"/>
                <w:b/>
                <w:kern w:val="0"/>
                <w:sz w:val="22"/>
                <w:szCs w:val="22"/>
                <w:lang w:val="en-GB"/>
              </w:rPr>
            </w:pPr>
          </w:p>
        </w:tc>
        <w:tc>
          <w:tcPr>
            <w:tcW w:w="2627" w:type="dxa"/>
            <w:tcBorders>
              <w:top w:val="single" w:sz="4" w:space="0" w:color="auto"/>
              <w:left w:val="nil"/>
              <w:bottom w:val="nil"/>
              <w:right w:val="nil"/>
            </w:tcBorders>
            <w:shd w:val="clear" w:color="auto" w:fill="FFFFFF" w:themeFill="background1"/>
            <w:vAlign w:val="center"/>
          </w:tcPr>
          <w:p w14:paraId="3BE0839C" w14:textId="77777777" w:rsidR="004041F4" w:rsidRPr="00E03C0A" w:rsidRDefault="004041F4" w:rsidP="00636C4D">
            <w:pPr>
              <w:wordWrap/>
              <w:snapToGrid w:val="0"/>
              <w:ind w:rightChars="56" w:right="112"/>
              <w:jc w:val="center"/>
              <w:rPr>
                <w:rFonts w:ascii="Arial" w:hAnsi="Arial" w:cs="Arial"/>
                <w:b/>
                <w:color w:val="000000" w:themeColor="text1"/>
                <w:kern w:val="0"/>
                <w:sz w:val="22"/>
                <w:szCs w:val="22"/>
                <w:lang w:val="en-GB"/>
              </w:rPr>
            </w:pPr>
          </w:p>
        </w:tc>
      </w:tr>
      <w:tr w:rsidR="004041F4" w:rsidRPr="00E03C0A" w14:paraId="4DD45440" w14:textId="77777777" w:rsidTr="00636C4D">
        <w:trPr>
          <w:trHeight w:val="363"/>
        </w:trPr>
        <w:tc>
          <w:tcPr>
            <w:tcW w:w="2295" w:type="dxa"/>
            <w:tcBorders>
              <w:top w:val="nil"/>
              <w:bottom w:val="double" w:sz="4" w:space="0" w:color="auto"/>
              <w:right w:val="double" w:sz="4" w:space="0" w:color="auto"/>
            </w:tcBorders>
            <w:shd w:val="clear" w:color="auto" w:fill="7F7F7F" w:themeFill="text1" w:themeFillTint="80"/>
            <w:vAlign w:val="center"/>
          </w:tcPr>
          <w:p w14:paraId="55964648"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(Eenheid: miljoen EURO)</w:t>
            </w:r>
          </w:p>
        </w:tc>
        <w:tc>
          <w:tcPr>
            <w:tcW w:w="2626" w:type="dxa"/>
            <w:tcBorders>
              <w:top w:val="nil"/>
              <w:left w:val="double" w:sz="4" w:space="0" w:color="auto"/>
              <w:bottom w:val="double" w:sz="4" w:space="0" w:color="auto"/>
              <w:right w:val="double" w:sz="4" w:space="0" w:color="auto"/>
            </w:tcBorders>
            <w:shd w:val="clear" w:color="auto" w:fill="7F7F7F" w:themeFill="text1" w:themeFillTint="80"/>
            <w:vAlign w:val="center"/>
          </w:tcPr>
          <w:p w14:paraId="011327E1"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2015</w:t>
            </w:r>
          </w:p>
        </w:tc>
        <w:tc>
          <w:tcPr>
            <w:tcW w:w="2520" w:type="dxa"/>
            <w:tcBorders>
              <w:top w:val="nil"/>
              <w:left w:val="double" w:sz="4" w:space="0" w:color="auto"/>
              <w:bottom w:val="double" w:sz="4" w:space="0" w:color="auto"/>
              <w:right w:val="double" w:sz="4" w:space="0" w:color="auto"/>
            </w:tcBorders>
            <w:shd w:val="clear" w:color="auto" w:fill="7F7F7F" w:themeFill="text1" w:themeFillTint="80"/>
            <w:vAlign w:val="center"/>
          </w:tcPr>
          <w:p w14:paraId="56ED8F8B"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3</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627" w:type="dxa"/>
            <w:tcBorders>
              <w:top w:val="nil"/>
              <w:left w:val="double" w:sz="4" w:space="0" w:color="auto"/>
              <w:bottom w:val="double" w:sz="4" w:space="0" w:color="auto"/>
              <w:right w:val="nil"/>
            </w:tcBorders>
            <w:shd w:val="clear" w:color="auto" w:fill="7F7F7F" w:themeFill="text1" w:themeFillTint="80"/>
            <w:vAlign w:val="center"/>
          </w:tcPr>
          <w:p w14:paraId="72A8B929"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r>
      <w:tr w:rsidR="004041F4" w:rsidRPr="00E03C0A" w14:paraId="6A942ED0" w14:textId="77777777" w:rsidTr="00636C4D">
        <w:trPr>
          <w:trHeight w:val="363"/>
        </w:trPr>
        <w:tc>
          <w:tcPr>
            <w:tcW w:w="2295" w:type="dxa"/>
            <w:tcBorders>
              <w:top w:val="double" w:sz="4" w:space="0" w:color="auto"/>
              <w:right w:val="double" w:sz="4" w:space="0" w:color="auto"/>
            </w:tcBorders>
            <w:vAlign w:val="center"/>
          </w:tcPr>
          <w:p w14:paraId="65B10CEA"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Verkoop</w:t>
            </w:r>
          </w:p>
        </w:tc>
        <w:tc>
          <w:tcPr>
            <w:tcW w:w="2626" w:type="dxa"/>
            <w:tcBorders>
              <w:top w:val="double" w:sz="4" w:space="0" w:color="auto"/>
              <w:left w:val="double" w:sz="4" w:space="0" w:color="auto"/>
              <w:right w:val="double" w:sz="4" w:space="0" w:color="auto"/>
            </w:tcBorders>
            <w:shd w:val="clear" w:color="auto" w:fill="auto"/>
          </w:tcPr>
          <w:p w14:paraId="54495BE7"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1.259,5</w:t>
            </w:r>
          </w:p>
        </w:tc>
        <w:tc>
          <w:tcPr>
            <w:tcW w:w="2520" w:type="dxa"/>
            <w:tcBorders>
              <w:top w:val="double" w:sz="4" w:space="0" w:color="auto"/>
              <w:left w:val="double" w:sz="4" w:space="0" w:color="auto"/>
              <w:right w:val="double" w:sz="4" w:space="0" w:color="auto"/>
            </w:tcBorders>
            <w:vAlign w:val="center"/>
          </w:tcPr>
          <w:p w14:paraId="1D57802A" w14:textId="77777777" w:rsidR="004041F4" w:rsidRPr="00E03C0A" w:rsidRDefault="004041F4" w:rsidP="00636C4D">
            <w:pPr>
              <w:jc w:val="center"/>
              <w:rPr>
                <w:rFonts w:ascii="Arial" w:hAnsi="Arial" w:cs="Arial"/>
                <w:b/>
                <w:color w:val="000000" w:themeColor="text1"/>
                <w:szCs w:val="22"/>
              </w:rPr>
            </w:pPr>
            <w:r>
              <w:rPr>
                <w:rFonts w:ascii="Arial" w:hAnsi="Arial"/>
                <w:b/>
                <w:bCs/>
                <w:color w:val="000000" w:themeColor="text1"/>
                <w:szCs w:val="22"/>
              </w:rPr>
              <w:t>1.324,9</w:t>
            </w:r>
          </w:p>
        </w:tc>
        <w:tc>
          <w:tcPr>
            <w:tcW w:w="2627" w:type="dxa"/>
            <w:tcBorders>
              <w:top w:val="double" w:sz="4" w:space="0" w:color="auto"/>
              <w:left w:val="double" w:sz="4" w:space="0" w:color="auto"/>
              <w:right w:val="nil"/>
            </w:tcBorders>
            <w:shd w:val="clear" w:color="auto" w:fill="FFFFFF" w:themeFill="background1"/>
          </w:tcPr>
          <w:p w14:paraId="40DC9D88"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1.295,0</w:t>
            </w:r>
          </w:p>
        </w:tc>
      </w:tr>
      <w:tr w:rsidR="004041F4" w:rsidRPr="00E03C0A" w14:paraId="6A5667D3" w14:textId="77777777" w:rsidTr="00636C4D">
        <w:trPr>
          <w:trHeight w:val="363"/>
        </w:trPr>
        <w:tc>
          <w:tcPr>
            <w:tcW w:w="2295" w:type="dxa"/>
            <w:tcBorders>
              <w:right w:val="double" w:sz="4" w:space="0" w:color="auto"/>
            </w:tcBorders>
            <w:vAlign w:val="center"/>
          </w:tcPr>
          <w:p w14:paraId="51D4DB8C"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Bedrijfsresultaat</w:t>
            </w:r>
          </w:p>
        </w:tc>
        <w:tc>
          <w:tcPr>
            <w:tcW w:w="2626" w:type="dxa"/>
            <w:tcBorders>
              <w:left w:val="double" w:sz="4" w:space="0" w:color="auto"/>
              <w:right w:val="double" w:sz="4" w:space="0" w:color="auto"/>
            </w:tcBorders>
            <w:shd w:val="clear" w:color="auto" w:fill="auto"/>
          </w:tcPr>
          <w:p w14:paraId="6DF7589B"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188,6</w:t>
            </w:r>
          </w:p>
        </w:tc>
        <w:tc>
          <w:tcPr>
            <w:tcW w:w="2520" w:type="dxa"/>
            <w:tcBorders>
              <w:left w:val="double" w:sz="4" w:space="0" w:color="auto"/>
              <w:right w:val="double" w:sz="4" w:space="0" w:color="auto"/>
            </w:tcBorders>
            <w:vAlign w:val="center"/>
          </w:tcPr>
          <w:p w14:paraId="450F2ED7" w14:textId="77777777" w:rsidR="004041F4" w:rsidRPr="00E03C0A" w:rsidRDefault="004041F4" w:rsidP="00636C4D">
            <w:pPr>
              <w:jc w:val="center"/>
              <w:rPr>
                <w:rFonts w:ascii="Arial" w:hAnsi="Arial" w:cs="Arial"/>
                <w:b/>
                <w:color w:val="000000" w:themeColor="text1"/>
                <w:szCs w:val="22"/>
              </w:rPr>
            </w:pPr>
            <w:r>
              <w:rPr>
                <w:rFonts w:ascii="Arial" w:hAnsi="Arial"/>
                <w:b/>
                <w:bCs/>
                <w:color w:val="000000" w:themeColor="text1"/>
                <w:szCs w:val="22"/>
              </w:rPr>
              <w:t>241,8</w:t>
            </w:r>
          </w:p>
        </w:tc>
        <w:tc>
          <w:tcPr>
            <w:tcW w:w="2627" w:type="dxa"/>
            <w:tcBorders>
              <w:left w:val="double" w:sz="4" w:space="0" w:color="auto"/>
              <w:right w:val="nil"/>
            </w:tcBorders>
            <w:shd w:val="clear" w:color="auto" w:fill="FFFFFF" w:themeFill="background1"/>
          </w:tcPr>
          <w:p w14:paraId="7284C3BF"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192,2</w:t>
            </w:r>
          </w:p>
        </w:tc>
      </w:tr>
    </w:tbl>
    <w:p w14:paraId="0FDA0A28" w14:textId="77777777" w:rsidR="004041F4" w:rsidRPr="00E03C0A" w:rsidRDefault="004041F4" w:rsidP="004041F4">
      <w:pPr>
        <w:wordWrap/>
        <w:snapToGrid w:val="0"/>
        <w:spacing w:line="276" w:lineRule="auto"/>
        <w:ind w:leftChars="71" w:left="142" w:rightChars="56" w:right="112"/>
        <w:rPr>
          <w:rFonts w:ascii="Arial" w:hAnsi="Arial" w:cs="Arial"/>
          <w:color w:val="000000" w:themeColor="text1"/>
          <w:kern w:val="0"/>
          <w:sz w:val="22"/>
          <w:szCs w:val="22"/>
          <w:lang w:val="en-GB"/>
        </w:rPr>
      </w:pPr>
    </w:p>
    <w:p w14:paraId="3AC467B7" w14:textId="77777777" w:rsidR="004041F4" w:rsidRPr="00E03C0A" w:rsidRDefault="004041F4" w:rsidP="004041F4">
      <w:pPr>
        <w:wordWrap/>
        <w:snapToGrid w:val="0"/>
        <w:spacing w:line="276" w:lineRule="auto"/>
        <w:ind w:leftChars="71" w:left="142" w:rightChars="56" w:right="112"/>
        <w:rPr>
          <w:rFonts w:ascii="Arial" w:hAnsi="Arial" w:cs="Arial"/>
          <w:b/>
          <w:i/>
          <w:color w:val="000000" w:themeColor="text1"/>
          <w:kern w:val="0"/>
          <w:szCs w:val="20"/>
        </w:rPr>
      </w:pPr>
      <w:r>
        <w:rPr>
          <w:rFonts w:ascii="Arial" w:hAnsi="Arial"/>
          <w:b/>
          <w:i/>
          <w:color w:val="000000" w:themeColor="text1"/>
          <w:szCs w:val="20"/>
        </w:rPr>
        <w:t>*Wisselkoersen:</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083"/>
        <w:gridCol w:w="2532"/>
        <w:gridCol w:w="2215"/>
        <w:gridCol w:w="2417"/>
      </w:tblGrid>
      <w:tr w:rsidR="004041F4" w:rsidRPr="00E03C0A" w14:paraId="6F3CCF1E" w14:textId="77777777" w:rsidTr="00636C4D">
        <w:trPr>
          <w:trHeight w:val="363"/>
        </w:trPr>
        <w:tc>
          <w:tcPr>
            <w:tcW w:w="2203" w:type="dxa"/>
            <w:tcBorders>
              <w:bottom w:val="double" w:sz="4" w:space="0" w:color="auto"/>
              <w:right w:val="double" w:sz="4" w:space="0" w:color="auto"/>
            </w:tcBorders>
            <w:shd w:val="clear" w:color="auto" w:fill="7F7F7F" w:themeFill="text1" w:themeFillTint="80"/>
            <w:vAlign w:val="center"/>
          </w:tcPr>
          <w:p w14:paraId="1BCBA063"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lang w:val="en-GB"/>
              </w:rPr>
            </w:pPr>
          </w:p>
        </w:tc>
        <w:tc>
          <w:tcPr>
            <w:tcW w:w="2792" w:type="dxa"/>
            <w:tcBorders>
              <w:left w:val="double" w:sz="4" w:space="0" w:color="auto"/>
              <w:bottom w:val="double" w:sz="4" w:space="0" w:color="auto"/>
              <w:right w:val="double" w:sz="4" w:space="0" w:color="auto"/>
            </w:tcBorders>
            <w:shd w:val="clear" w:color="auto" w:fill="7F7F7F" w:themeFill="text1" w:themeFillTint="80"/>
            <w:vAlign w:val="center"/>
          </w:tcPr>
          <w:p w14:paraId="6DD4C5B0"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2015</w:t>
            </w:r>
          </w:p>
        </w:tc>
        <w:tc>
          <w:tcPr>
            <w:tcW w:w="2417" w:type="dxa"/>
            <w:tcBorders>
              <w:left w:val="double" w:sz="4" w:space="0" w:color="auto"/>
              <w:bottom w:val="double" w:sz="4" w:space="0" w:color="auto"/>
              <w:right w:val="double" w:sz="4" w:space="0" w:color="auto"/>
            </w:tcBorders>
            <w:shd w:val="clear" w:color="auto" w:fill="7F7F7F" w:themeFill="text1" w:themeFillTint="80"/>
            <w:vAlign w:val="center"/>
          </w:tcPr>
          <w:p w14:paraId="16B0D4F8"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3</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656" w:type="dxa"/>
            <w:tcBorders>
              <w:left w:val="double" w:sz="4" w:space="0" w:color="auto"/>
              <w:bottom w:val="double" w:sz="4" w:space="0" w:color="auto"/>
              <w:right w:val="nil"/>
            </w:tcBorders>
            <w:shd w:val="clear" w:color="auto" w:fill="7F7F7F" w:themeFill="text1" w:themeFillTint="80"/>
            <w:vAlign w:val="center"/>
          </w:tcPr>
          <w:p w14:paraId="18E6F474" w14:textId="77777777" w:rsidR="004041F4" w:rsidRPr="00E03C0A" w:rsidRDefault="004041F4" w:rsidP="00636C4D">
            <w:pPr>
              <w:wordWrap/>
              <w:snapToGrid w:val="0"/>
              <w:ind w:rightChars="56" w:right="112"/>
              <w:jc w:val="center"/>
              <w:rPr>
                <w:rFonts w:ascii="Arial"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r>
      <w:tr w:rsidR="004041F4" w:rsidRPr="00E03C0A" w14:paraId="663926A1" w14:textId="77777777" w:rsidTr="00636C4D">
        <w:trPr>
          <w:trHeight w:val="363"/>
        </w:trPr>
        <w:tc>
          <w:tcPr>
            <w:tcW w:w="2203" w:type="dxa"/>
            <w:tcBorders>
              <w:top w:val="double" w:sz="4" w:space="0" w:color="auto"/>
              <w:right w:val="double" w:sz="4" w:space="0" w:color="auto"/>
            </w:tcBorders>
            <w:vAlign w:val="center"/>
          </w:tcPr>
          <w:p w14:paraId="0AE2AEF5"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USD/KRW</w:t>
            </w:r>
          </w:p>
        </w:tc>
        <w:tc>
          <w:tcPr>
            <w:tcW w:w="2792" w:type="dxa"/>
            <w:tcBorders>
              <w:top w:val="double" w:sz="4" w:space="0" w:color="auto"/>
              <w:left w:val="double" w:sz="4" w:space="0" w:color="auto"/>
              <w:right w:val="double" w:sz="4" w:space="0" w:color="auto"/>
            </w:tcBorders>
          </w:tcPr>
          <w:p w14:paraId="355EA6A0"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1.157,69</w:t>
            </w:r>
          </w:p>
        </w:tc>
        <w:tc>
          <w:tcPr>
            <w:tcW w:w="2417" w:type="dxa"/>
            <w:tcBorders>
              <w:top w:val="double" w:sz="4" w:space="0" w:color="auto"/>
              <w:left w:val="double" w:sz="4" w:space="0" w:color="auto"/>
              <w:right w:val="double" w:sz="4" w:space="0" w:color="auto"/>
            </w:tcBorders>
          </w:tcPr>
          <w:p w14:paraId="0B2B15C1"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1.121,37</w:t>
            </w:r>
          </w:p>
        </w:tc>
        <w:tc>
          <w:tcPr>
            <w:tcW w:w="2656" w:type="dxa"/>
            <w:tcBorders>
              <w:top w:val="double" w:sz="4" w:space="0" w:color="auto"/>
              <w:left w:val="double" w:sz="4" w:space="0" w:color="auto"/>
              <w:right w:val="nil"/>
            </w:tcBorders>
          </w:tcPr>
          <w:p w14:paraId="0EEE477C"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1.157,37</w:t>
            </w:r>
          </w:p>
        </w:tc>
      </w:tr>
      <w:tr w:rsidR="004041F4" w:rsidRPr="00E03C0A" w14:paraId="537A1533" w14:textId="77777777" w:rsidTr="00636C4D">
        <w:trPr>
          <w:trHeight w:val="363"/>
        </w:trPr>
        <w:tc>
          <w:tcPr>
            <w:tcW w:w="2203" w:type="dxa"/>
            <w:tcBorders>
              <w:right w:val="double" w:sz="4" w:space="0" w:color="auto"/>
            </w:tcBorders>
            <w:vAlign w:val="center"/>
          </w:tcPr>
          <w:p w14:paraId="398BCC60" w14:textId="77777777" w:rsidR="004041F4" w:rsidRPr="00E03C0A" w:rsidRDefault="004041F4" w:rsidP="00636C4D">
            <w:pPr>
              <w:wordWrap/>
              <w:snapToGrid w:val="0"/>
              <w:ind w:rightChars="56" w:right="112"/>
              <w:jc w:val="center"/>
              <w:rPr>
                <w:rFonts w:ascii="Arial" w:hAnsi="Arial" w:cs="Arial"/>
                <w:b/>
                <w:color w:val="000000" w:themeColor="text1"/>
                <w:kern w:val="0"/>
                <w:szCs w:val="22"/>
              </w:rPr>
            </w:pPr>
            <w:r>
              <w:rPr>
                <w:rFonts w:ascii="Arial" w:hAnsi="Arial"/>
                <w:b/>
                <w:color w:val="000000" w:themeColor="text1"/>
                <w:szCs w:val="22"/>
              </w:rPr>
              <w:t>EURO/KRW</w:t>
            </w:r>
          </w:p>
        </w:tc>
        <w:tc>
          <w:tcPr>
            <w:tcW w:w="2792" w:type="dxa"/>
            <w:tcBorders>
              <w:left w:val="double" w:sz="4" w:space="0" w:color="auto"/>
              <w:right w:val="double" w:sz="4" w:space="0" w:color="auto"/>
            </w:tcBorders>
          </w:tcPr>
          <w:p w14:paraId="432C4934"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1.267,57</w:t>
            </w:r>
          </w:p>
        </w:tc>
        <w:tc>
          <w:tcPr>
            <w:tcW w:w="2417" w:type="dxa"/>
            <w:tcBorders>
              <w:left w:val="double" w:sz="4" w:space="0" w:color="auto"/>
              <w:right w:val="double" w:sz="4" w:space="0" w:color="auto"/>
            </w:tcBorders>
          </w:tcPr>
          <w:p w14:paraId="150130ED"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1.251,04</w:t>
            </w:r>
          </w:p>
        </w:tc>
        <w:tc>
          <w:tcPr>
            <w:tcW w:w="2656" w:type="dxa"/>
            <w:tcBorders>
              <w:left w:val="double" w:sz="4" w:space="0" w:color="auto"/>
              <w:right w:val="nil"/>
            </w:tcBorders>
          </w:tcPr>
          <w:p w14:paraId="69BEB030" w14:textId="77777777" w:rsidR="004041F4" w:rsidRPr="00E03C0A" w:rsidRDefault="004041F4" w:rsidP="00636C4D">
            <w:pPr>
              <w:jc w:val="center"/>
              <w:rPr>
                <w:rFonts w:ascii="Arial" w:hAnsi="Arial" w:cs="Arial"/>
                <w:b/>
                <w:color w:val="000000" w:themeColor="text1"/>
                <w:szCs w:val="22"/>
              </w:rPr>
            </w:pPr>
            <w:r>
              <w:rPr>
                <w:rFonts w:ascii="Arial" w:hAnsi="Arial"/>
                <w:b/>
                <w:color w:val="000000" w:themeColor="text1"/>
                <w:szCs w:val="22"/>
              </w:rPr>
              <w:t>1.247,02</w:t>
            </w:r>
          </w:p>
        </w:tc>
      </w:tr>
    </w:tbl>
    <w:p w14:paraId="574260CA" w14:textId="77777777" w:rsidR="004041F4" w:rsidRPr="00E03C0A" w:rsidRDefault="004041F4" w:rsidP="004041F4">
      <w:pPr>
        <w:widowControl/>
        <w:wordWrap/>
        <w:autoSpaceDE/>
        <w:autoSpaceDN/>
        <w:spacing w:line="207" w:lineRule="atLeast"/>
        <w:ind w:right="112" w:firstLine="108"/>
        <w:jc w:val="left"/>
        <w:rPr>
          <w:rFonts w:ascii="Arial" w:eastAsia="Malgun Gothic" w:hAnsi="Arial" w:cs="Arial"/>
          <w:b/>
          <w:bCs/>
          <w:color w:val="000000" w:themeColor="text1"/>
          <w:kern w:val="0"/>
          <w:sz w:val="22"/>
          <w:szCs w:val="22"/>
          <w:shd w:val="clear" w:color="auto" w:fill="FFFFFF"/>
          <w:lang w:val="en-GB"/>
        </w:rPr>
      </w:pPr>
    </w:p>
    <w:p w14:paraId="28880225" w14:textId="77777777" w:rsidR="004041F4" w:rsidRPr="00E03C0A" w:rsidRDefault="004041F4" w:rsidP="004041F4">
      <w:pPr>
        <w:widowControl/>
        <w:wordWrap/>
        <w:autoSpaceDE/>
        <w:autoSpaceDN/>
        <w:spacing w:line="207" w:lineRule="atLeast"/>
        <w:ind w:right="112" w:firstLine="108"/>
        <w:jc w:val="left"/>
        <w:rPr>
          <w:rFonts w:ascii="Malgun Gothic" w:eastAsia="Malgun Gothic" w:hAnsi="Malgun Gothic" w:cs="Gulim"/>
          <w:color w:val="000000" w:themeColor="text1"/>
          <w:kern w:val="0"/>
          <w:sz w:val="24"/>
          <w:shd w:val="clear" w:color="auto" w:fill="FFFFFF" w:themeFill="background1"/>
        </w:rPr>
      </w:pPr>
      <w:r>
        <w:rPr>
          <w:rFonts w:ascii="Arial" w:hAnsi="Arial"/>
          <w:b/>
          <w:bCs/>
          <w:color w:val="000000" w:themeColor="text1"/>
          <w:sz w:val="24"/>
          <w:shd w:val="clear" w:color="auto" w:fill="FFFFFF" w:themeFill="background1"/>
        </w:rPr>
        <w:t>Geconsolideerd financieel resultaat 2016</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090"/>
        <w:gridCol w:w="3090"/>
      </w:tblGrid>
      <w:tr w:rsidR="004041F4" w:rsidRPr="00E03C0A" w14:paraId="4D2C6AA0" w14:textId="77777777" w:rsidTr="00636C4D">
        <w:trPr>
          <w:trHeight w:val="362"/>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04C71A57"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(Eenheid: miljard KRW)</w:t>
            </w:r>
          </w:p>
        </w:tc>
        <w:tc>
          <w:tcPr>
            <w:tcW w:w="3090" w:type="dxa"/>
            <w:tcBorders>
              <w:top w:val="single" w:sz="6" w:space="0" w:color="auto"/>
              <w:left w:val="nil"/>
              <w:bottom w:val="double" w:sz="4" w:space="0" w:color="auto"/>
              <w:right w:val="double" w:sz="4" w:space="0" w:color="auto"/>
            </w:tcBorders>
            <w:shd w:val="clear" w:color="auto" w:fill="7F7F7F"/>
            <w:vAlign w:val="center"/>
            <w:hideMark/>
          </w:tcPr>
          <w:p w14:paraId="654A275D"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Fiscaal jaar 2015</w:t>
            </w:r>
          </w:p>
        </w:tc>
        <w:tc>
          <w:tcPr>
            <w:tcW w:w="3090" w:type="dxa"/>
            <w:tcBorders>
              <w:top w:val="single" w:sz="6" w:space="0" w:color="auto"/>
              <w:left w:val="nil"/>
              <w:bottom w:val="double" w:sz="4" w:space="0" w:color="auto"/>
              <w:right w:val="nil"/>
            </w:tcBorders>
            <w:shd w:val="clear" w:color="auto" w:fill="7F7F7F"/>
            <w:vAlign w:val="center"/>
            <w:hideMark/>
          </w:tcPr>
          <w:p w14:paraId="68D4F79F"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Fiscaal jaar 2016</w:t>
            </w:r>
          </w:p>
        </w:tc>
      </w:tr>
      <w:tr w:rsidR="004041F4" w:rsidRPr="00E03C0A" w14:paraId="02E26164" w14:textId="77777777" w:rsidTr="00636C4D">
        <w:trPr>
          <w:trHeight w:val="362"/>
        </w:trPr>
        <w:tc>
          <w:tcPr>
            <w:tcW w:w="2550" w:type="dxa"/>
            <w:tcBorders>
              <w:top w:val="nil"/>
              <w:left w:val="nil"/>
              <w:bottom w:val="single" w:sz="6" w:space="0" w:color="auto"/>
              <w:right w:val="double" w:sz="4" w:space="0" w:color="auto"/>
            </w:tcBorders>
            <w:shd w:val="clear" w:color="auto" w:fill="auto"/>
            <w:vAlign w:val="center"/>
            <w:hideMark/>
          </w:tcPr>
          <w:p w14:paraId="3C034A20"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szCs w:val="22"/>
              </w:rPr>
              <w:t>Verkoop</w:t>
            </w:r>
          </w:p>
        </w:tc>
        <w:tc>
          <w:tcPr>
            <w:tcW w:w="3090" w:type="dxa"/>
            <w:tcBorders>
              <w:top w:val="nil"/>
              <w:left w:val="nil"/>
              <w:bottom w:val="single" w:sz="6" w:space="0" w:color="auto"/>
              <w:right w:val="double" w:sz="4" w:space="0" w:color="auto"/>
            </w:tcBorders>
            <w:shd w:val="clear" w:color="auto" w:fill="auto"/>
            <w:vAlign w:val="center"/>
            <w:hideMark/>
          </w:tcPr>
          <w:p w14:paraId="653F8AD5"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6.428,2</w:t>
            </w:r>
          </w:p>
        </w:tc>
        <w:tc>
          <w:tcPr>
            <w:tcW w:w="3090" w:type="dxa"/>
            <w:tcBorders>
              <w:top w:val="nil"/>
              <w:left w:val="nil"/>
              <w:bottom w:val="single" w:sz="6" w:space="0" w:color="auto"/>
              <w:right w:val="nil"/>
            </w:tcBorders>
            <w:shd w:val="clear" w:color="auto" w:fill="auto"/>
            <w:vAlign w:val="center"/>
            <w:hideMark/>
          </w:tcPr>
          <w:p w14:paraId="51BE0C15"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6.626,1</w:t>
            </w:r>
          </w:p>
        </w:tc>
      </w:tr>
      <w:tr w:rsidR="004041F4" w:rsidRPr="00E03C0A" w14:paraId="0803321E" w14:textId="77777777" w:rsidTr="00636C4D">
        <w:trPr>
          <w:trHeight w:val="362"/>
        </w:trPr>
        <w:tc>
          <w:tcPr>
            <w:tcW w:w="2550" w:type="dxa"/>
            <w:tcBorders>
              <w:top w:val="nil"/>
              <w:left w:val="nil"/>
              <w:bottom w:val="single" w:sz="6" w:space="0" w:color="auto"/>
              <w:right w:val="double" w:sz="4" w:space="0" w:color="auto"/>
            </w:tcBorders>
            <w:shd w:val="clear" w:color="auto" w:fill="auto"/>
            <w:vAlign w:val="center"/>
            <w:hideMark/>
          </w:tcPr>
          <w:p w14:paraId="41BEF20D"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szCs w:val="22"/>
              </w:rPr>
              <w:t>Bedrijfsresultaat</w:t>
            </w:r>
          </w:p>
        </w:tc>
        <w:tc>
          <w:tcPr>
            <w:tcW w:w="3090" w:type="dxa"/>
            <w:tcBorders>
              <w:top w:val="nil"/>
              <w:left w:val="nil"/>
              <w:bottom w:val="single" w:sz="6" w:space="0" w:color="auto"/>
              <w:right w:val="double" w:sz="4" w:space="0" w:color="auto"/>
            </w:tcBorders>
            <w:shd w:val="clear" w:color="auto" w:fill="auto"/>
            <w:vAlign w:val="center"/>
            <w:hideMark/>
          </w:tcPr>
          <w:p w14:paraId="5558A375"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885,0</w:t>
            </w:r>
          </w:p>
        </w:tc>
        <w:tc>
          <w:tcPr>
            <w:tcW w:w="3090" w:type="dxa"/>
            <w:tcBorders>
              <w:top w:val="nil"/>
              <w:left w:val="nil"/>
              <w:bottom w:val="single" w:sz="6" w:space="0" w:color="auto"/>
              <w:right w:val="nil"/>
            </w:tcBorders>
            <w:shd w:val="clear" w:color="auto" w:fill="auto"/>
            <w:vAlign w:val="center"/>
            <w:hideMark/>
          </w:tcPr>
          <w:p w14:paraId="44839BF7"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1.103,8</w:t>
            </w:r>
          </w:p>
        </w:tc>
      </w:tr>
    </w:tbl>
    <w:p w14:paraId="7DA66523" w14:textId="77777777" w:rsidR="004041F4" w:rsidRPr="00E03C0A" w:rsidRDefault="004041F4" w:rsidP="004041F4">
      <w:pPr>
        <w:widowControl/>
        <w:wordWrap/>
        <w:autoSpaceDE/>
        <w:autoSpaceDN/>
        <w:jc w:val="left"/>
        <w:rPr>
          <w:rFonts w:ascii="Gulim" w:eastAsia="Gulim" w:hAnsi="Gulim" w:cs="Gulim"/>
          <w:kern w:val="0"/>
          <w:sz w:val="24"/>
        </w:rPr>
      </w:pPr>
      <w:r>
        <w:rPr>
          <w:rFonts w:ascii="Arial" w:hAnsi="Arial"/>
          <w:color w:val="500050"/>
          <w:sz w:val="22"/>
          <w:szCs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4041F4" w:rsidRPr="00E03C0A" w14:paraId="561C1102" w14:textId="77777777" w:rsidTr="00636C4D">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7382F16A" w14:textId="77777777" w:rsidR="004041F4" w:rsidRPr="00E03C0A" w:rsidRDefault="004041F4" w:rsidP="00636C4D">
            <w:pPr>
              <w:widowControl/>
              <w:wordWrap/>
              <w:autoSpaceDE/>
              <w:autoSpaceDN/>
              <w:ind w:right="112"/>
              <w:jc w:val="center"/>
              <w:rPr>
                <w:rFonts w:ascii="Arial" w:eastAsia="Malgun Gothic" w:hAnsi="Arial" w:cs="Arial"/>
                <w:color w:val="222222"/>
                <w:kern w:val="0"/>
                <w:sz w:val="18"/>
                <w:szCs w:val="18"/>
              </w:rPr>
            </w:pPr>
            <w:r>
              <w:rPr>
                <w:rFonts w:ascii="Arial" w:hAnsi="Arial"/>
                <w:b/>
                <w:bCs/>
                <w:color w:val="FFFFFF"/>
                <w:sz w:val="22"/>
                <w:szCs w:val="22"/>
              </w:rPr>
              <w:t>(Eenheid: miljoen USD)</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14:paraId="01745989" w14:textId="77777777" w:rsidR="004041F4" w:rsidRPr="00E03C0A" w:rsidRDefault="004041F4" w:rsidP="00636C4D">
            <w:pPr>
              <w:widowControl/>
              <w:wordWrap/>
              <w:autoSpaceDE/>
              <w:autoSpaceDN/>
              <w:ind w:right="112"/>
              <w:jc w:val="center"/>
              <w:rPr>
                <w:rFonts w:ascii="Arial" w:eastAsia="Malgun Gothic" w:hAnsi="Arial" w:cs="Arial"/>
                <w:color w:val="222222"/>
                <w:kern w:val="0"/>
                <w:sz w:val="18"/>
                <w:szCs w:val="18"/>
              </w:rPr>
            </w:pPr>
            <w:r>
              <w:rPr>
                <w:rFonts w:ascii="Arial" w:hAnsi="Arial"/>
                <w:b/>
                <w:bCs/>
                <w:color w:val="FFFFFF"/>
                <w:sz w:val="22"/>
                <w:szCs w:val="22"/>
              </w:rPr>
              <w:t>Fiscaal jaar 2015</w:t>
            </w:r>
          </w:p>
        </w:tc>
        <w:tc>
          <w:tcPr>
            <w:tcW w:w="3120" w:type="dxa"/>
            <w:tcBorders>
              <w:top w:val="single" w:sz="6" w:space="0" w:color="auto"/>
              <w:left w:val="nil"/>
              <w:bottom w:val="double" w:sz="4" w:space="0" w:color="auto"/>
              <w:right w:val="nil"/>
            </w:tcBorders>
            <w:shd w:val="clear" w:color="auto" w:fill="7F7F7F"/>
            <w:vAlign w:val="center"/>
            <w:hideMark/>
          </w:tcPr>
          <w:p w14:paraId="679B9124" w14:textId="77777777" w:rsidR="004041F4" w:rsidRPr="00E03C0A" w:rsidRDefault="004041F4" w:rsidP="00636C4D">
            <w:pPr>
              <w:widowControl/>
              <w:wordWrap/>
              <w:autoSpaceDE/>
              <w:autoSpaceDN/>
              <w:ind w:right="112"/>
              <w:jc w:val="center"/>
              <w:rPr>
                <w:rFonts w:ascii="Arial" w:eastAsia="Malgun Gothic" w:hAnsi="Arial" w:cs="Arial"/>
                <w:color w:val="222222"/>
                <w:kern w:val="0"/>
                <w:sz w:val="18"/>
                <w:szCs w:val="18"/>
              </w:rPr>
            </w:pPr>
            <w:r>
              <w:rPr>
                <w:rFonts w:ascii="Arial" w:hAnsi="Arial"/>
                <w:b/>
                <w:bCs/>
                <w:color w:val="FFFFFF"/>
                <w:sz w:val="22"/>
                <w:szCs w:val="22"/>
              </w:rPr>
              <w:t>Fiscaal jaar 2016</w:t>
            </w:r>
          </w:p>
        </w:tc>
      </w:tr>
      <w:tr w:rsidR="004041F4" w:rsidRPr="00E03C0A" w14:paraId="6D87D53A"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0DC5537E" w14:textId="77777777" w:rsidR="004041F4" w:rsidRPr="00E03C0A" w:rsidRDefault="004041F4" w:rsidP="00636C4D">
            <w:pPr>
              <w:widowControl/>
              <w:wordWrap/>
              <w:autoSpaceDE/>
              <w:autoSpaceDN/>
              <w:ind w:right="112"/>
              <w:jc w:val="center"/>
              <w:rPr>
                <w:rFonts w:ascii="Arial" w:eastAsia="Malgun Gothic" w:hAnsi="Arial" w:cs="Arial"/>
                <w:color w:val="222222"/>
                <w:kern w:val="0"/>
                <w:szCs w:val="18"/>
              </w:rPr>
            </w:pPr>
            <w:r>
              <w:rPr>
                <w:rFonts w:ascii="Arial" w:hAnsi="Arial"/>
                <w:b/>
                <w:bCs/>
                <w:color w:val="222222"/>
                <w:szCs w:val="22"/>
              </w:rPr>
              <w:t>Verkoop</w:t>
            </w:r>
          </w:p>
        </w:tc>
        <w:tc>
          <w:tcPr>
            <w:tcW w:w="3120" w:type="dxa"/>
            <w:tcBorders>
              <w:top w:val="nil"/>
              <w:left w:val="nil"/>
              <w:bottom w:val="single" w:sz="6" w:space="0" w:color="auto"/>
              <w:right w:val="double" w:sz="4" w:space="0" w:color="auto"/>
            </w:tcBorders>
            <w:shd w:val="clear" w:color="auto" w:fill="auto"/>
            <w:hideMark/>
          </w:tcPr>
          <w:p w14:paraId="6620D37A" w14:textId="77777777" w:rsidR="004041F4" w:rsidRPr="00E03C0A" w:rsidRDefault="004041F4" w:rsidP="00636C4D">
            <w:pPr>
              <w:widowControl/>
              <w:wordWrap/>
              <w:autoSpaceDE/>
              <w:autoSpaceDN/>
              <w:jc w:val="center"/>
              <w:rPr>
                <w:rFonts w:ascii="Arial" w:eastAsia="Malgun Gothic" w:hAnsi="Arial" w:cs="Arial"/>
                <w:color w:val="000000" w:themeColor="text1"/>
                <w:kern w:val="0"/>
                <w:szCs w:val="18"/>
              </w:rPr>
            </w:pPr>
            <w:r>
              <w:rPr>
                <w:rFonts w:ascii="Arial" w:hAnsi="Arial"/>
                <w:b/>
                <w:bCs/>
                <w:color w:val="000000" w:themeColor="text1"/>
                <w:szCs w:val="22"/>
              </w:rPr>
              <w:t>5.681,1</w:t>
            </w:r>
          </w:p>
        </w:tc>
        <w:tc>
          <w:tcPr>
            <w:tcW w:w="3120" w:type="dxa"/>
            <w:tcBorders>
              <w:top w:val="nil"/>
              <w:left w:val="nil"/>
              <w:bottom w:val="single" w:sz="6" w:space="0" w:color="auto"/>
              <w:right w:val="nil"/>
            </w:tcBorders>
            <w:shd w:val="clear" w:color="auto" w:fill="auto"/>
            <w:hideMark/>
          </w:tcPr>
          <w:p w14:paraId="145DCCD5" w14:textId="77777777" w:rsidR="004041F4" w:rsidRPr="00E03C0A" w:rsidRDefault="004041F4" w:rsidP="00636C4D">
            <w:pPr>
              <w:widowControl/>
              <w:wordWrap/>
              <w:autoSpaceDE/>
              <w:autoSpaceDN/>
              <w:jc w:val="center"/>
              <w:rPr>
                <w:rFonts w:ascii="Arial" w:eastAsia="Malgun Gothic" w:hAnsi="Arial" w:cs="Arial"/>
                <w:color w:val="000000" w:themeColor="text1"/>
                <w:kern w:val="0"/>
                <w:szCs w:val="18"/>
              </w:rPr>
            </w:pPr>
            <w:r>
              <w:rPr>
                <w:rFonts w:ascii="Arial" w:hAnsi="Arial"/>
                <w:b/>
                <w:bCs/>
                <w:color w:val="000000" w:themeColor="text1"/>
                <w:szCs w:val="22"/>
              </w:rPr>
              <w:t>5.709,6</w:t>
            </w:r>
          </w:p>
        </w:tc>
      </w:tr>
      <w:tr w:rsidR="004041F4" w:rsidRPr="00E03C0A" w14:paraId="72E6EE28"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0F0C07B6" w14:textId="77777777" w:rsidR="004041F4" w:rsidRPr="00E03C0A" w:rsidRDefault="004041F4" w:rsidP="00636C4D">
            <w:pPr>
              <w:widowControl/>
              <w:wordWrap/>
              <w:autoSpaceDE/>
              <w:autoSpaceDN/>
              <w:ind w:right="112"/>
              <w:jc w:val="center"/>
              <w:rPr>
                <w:rFonts w:ascii="Arial" w:eastAsia="Malgun Gothic" w:hAnsi="Arial" w:cs="Arial"/>
                <w:color w:val="222222"/>
                <w:kern w:val="0"/>
                <w:szCs w:val="18"/>
              </w:rPr>
            </w:pPr>
            <w:r>
              <w:rPr>
                <w:rFonts w:ascii="Arial" w:hAnsi="Arial"/>
                <w:b/>
                <w:bCs/>
                <w:color w:val="222222"/>
                <w:szCs w:val="22"/>
              </w:rPr>
              <w:t>Bedrijfsresultaat</w:t>
            </w:r>
          </w:p>
        </w:tc>
        <w:tc>
          <w:tcPr>
            <w:tcW w:w="3120" w:type="dxa"/>
            <w:tcBorders>
              <w:top w:val="nil"/>
              <w:left w:val="nil"/>
              <w:bottom w:val="single" w:sz="6" w:space="0" w:color="auto"/>
              <w:right w:val="double" w:sz="4" w:space="0" w:color="auto"/>
            </w:tcBorders>
            <w:shd w:val="clear" w:color="auto" w:fill="auto"/>
            <w:hideMark/>
          </w:tcPr>
          <w:p w14:paraId="5B908B7C" w14:textId="77777777" w:rsidR="004041F4" w:rsidRPr="00E03C0A" w:rsidRDefault="004041F4" w:rsidP="00636C4D">
            <w:pPr>
              <w:widowControl/>
              <w:wordWrap/>
              <w:autoSpaceDE/>
              <w:autoSpaceDN/>
              <w:jc w:val="center"/>
              <w:rPr>
                <w:rFonts w:ascii="Arial" w:eastAsia="Malgun Gothic" w:hAnsi="Arial" w:cs="Arial"/>
                <w:color w:val="000000" w:themeColor="text1"/>
                <w:kern w:val="0"/>
                <w:szCs w:val="18"/>
              </w:rPr>
            </w:pPr>
            <w:r>
              <w:rPr>
                <w:rFonts w:ascii="Arial" w:hAnsi="Arial"/>
                <w:b/>
                <w:bCs/>
                <w:color w:val="000000" w:themeColor="text1"/>
                <w:szCs w:val="22"/>
              </w:rPr>
              <w:t>782,1.</w:t>
            </w:r>
          </w:p>
        </w:tc>
        <w:tc>
          <w:tcPr>
            <w:tcW w:w="3120" w:type="dxa"/>
            <w:tcBorders>
              <w:top w:val="nil"/>
              <w:left w:val="nil"/>
              <w:bottom w:val="single" w:sz="6" w:space="0" w:color="auto"/>
              <w:right w:val="nil"/>
            </w:tcBorders>
            <w:shd w:val="clear" w:color="auto" w:fill="auto"/>
            <w:hideMark/>
          </w:tcPr>
          <w:p w14:paraId="534400FE" w14:textId="77777777" w:rsidR="004041F4" w:rsidRPr="00E03C0A" w:rsidRDefault="004041F4" w:rsidP="00636C4D">
            <w:pPr>
              <w:widowControl/>
              <w:wordWrap/>
              <w:autoSpaceDE/>
              <w:autoSpaceDN/>
              <w:jc w:val="center"/>
              <w:rPr>
                <w:rFonts w:ascii="Arial" w:eastAsia="Malgun Gothic" w:hAnsi="Arial" w:cs="Arial"/>
                <w:color w:val="000000" w:themeColor="text1"/>
                <w:kern w:val="0"/>
                <w:szCs w:val="18"/>
              </w:rPr>
            </w:pPr>
            <w:r>
              <w:rPr>
                <w:rFonts w:ascii="Arial" w:hAnsi="Arial"/>
                <w:b/>
                <w:bCs/>
                <w:color w:val="000000" w:themeColor="text1"/>
                <w:szCs w:val="22"/>
              </w:rPr>
              <w:t>951,1</w:t>
            </w:r>
          </w:p>
        </w:tc>
      </w:tr>
    </w:tbl>
    <w:p w14:paraId="204B653A" w14:textId="77777777" w:rsidR="004041F4" w:rsidRPr="00E03C0A" w:rsidRDefault="004041F4" w:rsidP="004041F4">
      <w:pPr>
        <w:widowControl/>
        <w:wordWrap/>
        <w:autoSpaceDE/>
        <w:autoSpaceDN/>
        <w:spacing w:line="207" w:lineRule="atLeast"/>
        <w:ind w:left="142" w:right="112"/>
        <w:jc w:val="left"/>
        <w:rPr>
          <w:rFonts w:ascii="Malgun Gothic" w:eastAsia="Malgun Gothic" w:hAnsi="Malgun Gothic" w:cs="Gulim"/>
          <w:color w:val="500050"/>
          <w:kern w:val="0"/>
          <w:sz w:val="18"/>
          <w:szCs w:val="18"/>
          <w:shd w:val="clear" w:color="auto" w:fill="FFFFFF"/>
        </w:rPr>
      </w:pPr>
      <w:r>
        <w:rPr>
          <w:rFonts w:ascii="Arial" w:hAnsi="Arial"/>
          <w:color w:val="500050"/>
          <w:sz w:val="22"/>
          <w:szCs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4041F4" w:rsidRPr="00E03C0A" w14:paraId="13581AE1" w14:textId="77777777" w:rsidTr="00636C4D">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07771CBE"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(Eenheid: miljoen EURO)</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14:paraId="7F96611D"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Fiscaal jaar 2015</w:t>
            </w:r>
          </w:p>
        </w:tc>
        <w:tc>
          <w:tcPr>
            <w:tcW w:w="3120" w:type="dxa"/>
            <w:tcBorders>
              <w:top w:val="single" w:sz="6" w:space="0" w:color="auto"/>
              <w:left w:val="nil"/>
              <w:bottom w:val="double" w:sz="4" w:space="0" w:color="auto"/>
              <w:right w:val="nil"/>
            </w:tcBorders>
            <w:shd w:val="clear" w:color="auto" w:fill="7F7F7F"/>
            <w:vAlign w:val="center"/>
            <w:hideMark/>
          </w:tcPr>
          <w:p w14:paraId="4718894D"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Fiscaal jaar 2016</w:t>
            </w:r>
          </w:p>
        </w:tc>
      </w:tr>
      <w:tr w:rsidR="004041F4" w:rsidRPr="00E03C0A" w14:paraId="14DCD5E2"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360BDD4A"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szCs w:val="22"/>
              </w:rPr>
              <w:t>Verkoop</w:t>
            </w:r>
          </w:p>
        </w:tc>
        <w:tc>
          <w:tcPr>
            <w:tcW w:w="3120" w:type="dxa"/>
            <w:tcBorders>
              <w:top w:val="nil"/>
              <w:left w:val="nil"/>
              <w:bottom w:val="single" w:sz="6" w:space="0" w:color="auto"/>
              <w:right w:val="double" w:sz="4" w:space="0" w:color="auto"/>
            </w:tcBorders>
            <w:shd w:val="clear" w:color="auto" w:fill="auto"/>
            <w:vAlign w:val="center"/>
            <w:hideMark/>
          </w:tcPr>
          <w:p w14:paraId="00353887" w14:textId="77777777" w:rsidR="004041F4" w:rsidRPr="00E03C0A" w:rsidRDefault="004041F4" w:rsidP="00636C4D">
            <w:pPr>
              <w:widowControl/>
              <w:wordWrap/>
              <w:autoSpaceDE/>
              <w:autoSpaceDN/>
              <w:jc w:val="center"/>
              <w:rPr>
                <w:rFonts w:ascii="Arial" w:eastAsia="Gulim" w:hAnsi="Arial" w:cs="Arial"/>
                <w:color w:val="000000" w:themeColor="text1"/>
                <w:kern w:val="0"/>
              </w:rPr>
            </w:pPr>
            <w:r>
              <w:rPr>
                <w:rFonts w:ascii="Arial" w:hAnsi="Arial"/>
                <w:b/>
                <w:bCs/>
                <w:color w:val="000000" w:themeColor="text1"/>
                <w:szCs w:val="22"/>
              </w:rPr>
              <w:t>5.121,4</w:t>
            </w:r>
          </w:p>
        </w:tc>
        <w:tc>
          <w:tcPr>
            <w:tcW w:w="3120" w:type="dxa"/>
            <w:tcBorders>
              <w:top w:val="nil"/>
              <w:left w:val="nil"/>
              <w:bottom w:val="single" w:sz="6" w:space="0" w:color="auto"/>
              <w:right w:val="nil"/>
            </w:tcBorders>
            <w:shd w:val="clear" w:color="auto" w:fill="auto"/>
            <w:vAlign w:val="center"/>
            <w:hideMark/>
          </w:tcPr>
          <w:p w14:paraId="14C641F3" w14:textId="77777777" w:rsidR="004041F4" w:rsidRPr="00E03C0A" w:rsidRDefault="004041F4" w:rsidP="00636C4D">
            <w:pPr>
              <w:widowControl/>
              <w:wordWrap/>
              <w:autoSpaceDE/>
              <w:autoSpaceDN/>
              <w:jc w:val="center"/>
              <w:rPr>
                <w:rFonts w:ascii="Arial" w:eastAsia="Gulim" w:hAnsi="Arial" w:cs="Arial"/>
                <w:color w:val="000000" w:themeColor="text1"/>
                <w:kern w:val="0"/>
              </w:rPr>
            </w:pPr>
            <w:r>
              <w:rPr>
                <w:rFonts w:ascii="Arial" w:hAnsi="Arial"/>
                <w:b/>
                <w:bCs/>
                <w:color w:val="000000" w:themeColor="text1"/>
                <w:szCs w:val="22"/>
              </w:rPr>
              <w:t>5.163,3</w:t>
            </w:r>
          </w:p>
        </w:tc>
      </w:tr>
      <w:tr w:rsidR="004041F4" w:rsidRPr="00E03C0A" w14:paraId="0029A390"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7705EF55"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szCs w:val="22"/>
              </w:rPr>
              <w:t>Bedrijfsresultaat</w:t>
            </w:r>
          </w:p>
        </w:tc>
        <w:tc>
          <w:tcPr>
            <w:tcW w:w="3120" w:type="dxa"/>
            <w:tcBorders>
              <w:top w:val="nil"/>
              <w:left w:val="nil"/>
              <w:bottom w:val="single" w:sz="6" w:space="0" w:color="auto"/>
              <w:right w:val="double" w:sz="4" w:space="0" w:color="auto"/>
            </w:tcBorders>
            <w:shd w:val="clear" w:color="auto" w:fill="auto"/>
            <w:vAlign w:val="center"/>
            <w:hideMark/>
          </w:tcPr>
          <w:p w14:paraId="39BB9708" w14:textId="77777777" w:rsidR="004041F4" w:rsidRPr="00E03C0A" w:rsidRDefault="004041F4" w:rsidP="00636C4D">
            <w:pPr>
              <w:widowControl/>
              <w:wordWrap/>
              <w:autoSpaceDE/>
              <w:autoSpaceDN/>
              <w:jc w:val="center"/>
              <w:rPr>
                <w:rFonts w:ascii="Arial" w:eastAsia="Gulim" w:hAnsi="Arial" w:cs="Arial"/>
                <w:color w:val="000000" w:themeColor="text1"/>
                <w:kern w:val="0"/>
              </w:rPr>
            </w:pPr>
            <w:r>
              <w:rPr>
                <w:rFonts w:ascii="Arial" w:hAnsi="Arial"/>
                <w:b/>
                <w:bCs/>
                <w:color w:val="000000" w:themeColor="text1"/>
                <w:szCs w:val="22"/>
              </w:rPr>
              <w:t>705,0</w:t>
            </w:r>
          </w:p>
        </w:tc>
        <w:tc>
          <w:tcPr>
            <w:tcW w:w="3120" w:type="dxa"/>
            <w:tcBorders>
              <w:top w:val="nil"/>
              <w:left w:val="nil"/>
              <w:bottom w:val="single" w:sz="6" w:space="0" w:color="auto"/>
              <w:right w:val="nil"/>
            </w:tcBorders>
            <w:shd w:val="clear" w:color="auto" w:fill="auto"/>
            <w:vAlign w:val="center"/>
            <w:hideMark/>
          </w:tcPr>
          <w:p w14:paraId="6C9DE366" w14:textId="77777777" w:rsidR="004041F4" w:rsidRPr="00E03C0A" w:rsidRDefault="004041F4" w:rsidP="00636C4D">
            <w:pPr>
              <w:widowControl/>
              <w:wordWrap/>
              <w:autoSpaceDE/>
              <w:autoSpaceDN/>
              <w:jc w:val="center"/>
              <w:rPr>
                <w:rFonts w:ascii="Arial" w:eastAsia="Gulim" w:hAnsi="Arial" w:cs="Arial"/>
                <w:color w:val="000000" w:themeColor="text1"/>
                <w:kern w:val="0"/>
              </w:rPr>
            </w:pPr>
            <w:r>
              <w:rPr>
                <w:rFonts w:ascii="Arial" w:hAnsi="Arial"/>
                <w:b/>
                <w:bCs/>
                <w:color w:val="000000" w:themeColor="text1"/>
                <w:szCs w:val="22"/>
              </w:rPr>
              <w:t>860,1</w:t>
            </w:r>
          </w:p>
        </w:tc>
      </w:tr>
    </w:tbl>
    <w:p w14:paraId="5874872E" w14:textId="77777777" w:rsidR="004041F4" w:rsidRPr="00E03C0A" w:rsidRDefault="004041F4" w:rsidP="004041F4">
      <w:pPr>
        <w:widowControl/>
        <w:wordWrap/>
        <w:autoSpaceDE/>
        <w:autoSpaceDN/>
        <w:spacing w:line="207" w:lineRule="atLeast"/>
        <w:ind w:left="142" w:right="112"/>
        <w:jc w:val="left"/>
        <w:rPr>
          <w:rFonts w:ascii="Gulim" w:eastAsia="Gulim" w:hAnsi="Gulim" w:cs="Gulim"/>
          <w:kern w:val="0"/>
          <w:sz w:val="24"/>
        </w:rPr>
      </w:pPr>
      <w:r>
        <w:rPr>
          <w:rFonts w:ascii="Arial" w:hAnsi="Arial"/>
          <w:color w:val="500050"/>
          <w:sz w:val="22"/>
          <w:szCs w:val="22"/>
          <w:shd w:val="clear" w:color="auto" w:fill="FFFFFF"/>
        </w:rPr>
        <w:t> </w:t>
      </w:r>
    </w:p>
    <w:p w14:paraId="0972CE93" w14:textId="77777777" w:rsidR="004041F4" w:rsidRPr="00E03C0A" w:rsidRDefault="004041F4" w:rsidP="004041F4">
      <w:pPr>
        <w:widowControl/>
        <w:wordWrap/>
        <w:autoSpaceDE/>
        <w:autoSpaceDN/>
        <w:spacing w:line="207" w:lineRule="atLeast"/>
        <w:ind w:left="142" w:right="112"/>
        <w:jc w:val="left"/>
        <w:rPr>
          <w:rFonts w:ascii="Malgun Gothic" w:eastAsia="Malgun Gothic" w:hAnsi="Malgun Gothic" w:cs="Gulim"/>
          <w:color w:val="000000" w:themeColor="text1"/>
          <w:kern w:val="0"/>
          <w:szCs w:val="20"/>
          <w:shd w:val="clear" w:color="auto" w:fill="FFFFFF"/>
        </w:rPr>
      </w:pPr>
      <w:r>
        <w:rPr>
          <w:rFonts w:ascii="Arial" w:hAnsi="Arial"/>
          <w:b/>
          <w:bCs/>
          <w:i/>
          <w:iCs/>
          <w:color w:val="000000" w:themeColor="text1"/>
          <w:szCs w:val="20"/>
          <w:shd w:val="clear" w:color="auto" w:fill="FFFFFF"/>
        </w:rPr>
        <w:t>*Wisselkoersen:</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4041F4" w:rsidRPr="00E03C0A" w14:paraId="6B971A8A" w14:textId="77777777" w:rsidTr="00636C4D">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14:paraId="146B9D9E"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lastRenderedPageBreak/>
              <w:t> </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14:paraId="7F8A836C"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Fiscaal jaar 2015</w:t>
            </w:r>
          </w:p>
        </w:tc>
        <w:tc>
          <w:tcPr>
            <w:tcW w:w="3120" w:type="dxa"/>
            <w:tcBorders>
              <w:top w:val="single" w:sz="6" w:space="0" w:color="auto"/>
              <w:left w:val="nil"/>
              <w:bottom w:val="double" w:sz="4" w:space="0" w:color="auto"/>
              <w:right w:val="nil"/>
            </w:tcBorders>
            <w:shd w:val="clear" w:color="auto" w:fill="7F7F7F"/>
            <w:vAlign w:val="center"/>
            <w:hideMark/>
          </w:tcPr>
          <w:p w14:paraId="7FE0BBF1"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color w:val="FFFFFF"/>
                <w:szCs w:val="22"/>
              </w:rPr>
              <w:t>Fiscaal jaar 2016</w:t>
            </w:r>
          </w:p>
        </w:tc>
      </w:tr>
      <w:tr w:rsidR="004041F4" w:rsidRPr="00E03C0A" w14:paraId="0294E542"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1EE20211"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szCs w:val="22"/>
              </w:rPr>
              <w:t>USD/KRW</w:t>
            </w:r>
          </w:p>
        </w:tc>
        <w:tc>
          <w:tcPr>
            <w:tcW w:w="3120" w:type="dxa"/>
            <w:tcBorders>
              <w:top w:val="nil"/>
              <w:left w:val="nil"/>
              <w:bottom w:val="single" w:sz="6" w:space="0" w:color="auto"/>
              <w:right w:val="double" w:sz="4" w:space="0" w:color="auto"/>
            </w:tcBorders>
            <w:shd w:val="clear" w:color="auto" w:fill="auto"/>
            <w:vAlign w:val="center"/>
            <w:hideMark/>
          </w:tcPr>
          <w:p w14:paraId="5F76093C"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1.131,49</w:t>
            </w:r>
          </w:p>
        </w:tc>
        <w:tc>
          <w:tcPr>
            <w:tcW w:w="3120" w:type="dxa"/>
            <w:tcBorders>
              <w:top w:val="nil"/>
              <w:left w:val="nil"/>
              <w:bottom w:val="single" w:sz="6" w:space="0" w:color="auto"/>
              <w:right w:val="nil"/>
            </w:tcBorders>
            <w:shd w:val="clear" w:color="auto" w:fill="auto"/>
            <w:vAlign w:val="center"/>
            <w:hideMark/>
          </w:tcPr>
          <w:p w14:paraId="4E4D3271"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1.160,50</w:t>
            </w:r>
          </w:p>
        </w:tc>
      </w:tr>
      <w:tr w:rsidR="004041F4" w:rsidRPr="00E03C0A" w14:paraId="2541B1FB" w14:textId="77777777" w:rsidTr="00636C4D">
        <w:trPr>
          <w:trHeight w:val="363"/>
        </w:trPr>
        <w:tc>
          <w:tcPr>
            <w:tcW w:w="2550" w:type="dxa"/>
            <w:tcBorders>
              <w:top w:val="nil"/>
              <w:left w:val="nil"/>
              <w:bottom w:val="single" w:sz="6" w:space="0" w:color="auto"/>
              <w:right w:val="double" w:sz="4" w:space="0" w:color="auto"/>
            </w:tcBorders>
            <w:shd w:val="clear" w:color="auto" w:fill="auto"/>
            <w:vAlign w:val="center"/>
            <w:hideMark/>
          </w:tcPr>
          <w:p w14:paraId="252BBE0A" w14:textId="77777777" w:rsidR="004041F4" w:rsidRPr="00E03C0A" w:rsidRDefault="004041F4" w:rsidP="00636C4D">
            <w:pPr>
              <w:widowControl/>
              <w:wordWrap/>
              <w:autoSpaceDE/>
              <w:autoSpaceDN/>
              <w:ind w:right="112"/>
              <w:jc w:val="center"/>
              <w:rPr>
                <w:rFonts w:ascii="Arial" w:eastAsia="Gulim" w:hAnsi="Arial" w:cs="Arial"/>
                <w:kern w:val="0"/>
              </w:rPr>
            </w:pPr>
            <w:r>
              <w:rPr>
                <w:rFonts w:ascii="Arial" w:hAnsi="Arial"/>
                <w:b/>
                <w:bCs/>
                <w:szCs w:val="22"/>
              </w:rPr>
              <w:t>EURO/KRW</w:t>
            </w:r>
          </w:p>
        </w:tc>
        <w:tc>
          <w:tcPr>
            <w:tcW w:w="3120" w:type="dxa"/>
            <w:tcBorders>
              <w:top w:val="nil"/>
              <w:left w:val="nil"/>
              <w:bottom w:val="single" w:sz="6" w:space="0" w:color="auto"/>
              <w:right w:val="double" w:sz="4" w:space="0" w:color="auto"/>
            </w:tcBorders>
            <w:shd w:val="clear" w:color="auto" w:fill="auto"/>
            <w:vAlign w:val="center"/>
            <w:hideMark/>
          </w:tcPr>
          <w:p w14:paraId="1A264DCB"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1.255,16</w:t>
            </w:r>
          </w:p>
        </w:tc>
        <w:tc>
          <w:tcPr>
            <w:tcW w:w="3120" w:type="dxa"/>
            <w:tcBorders>
              <w:top w:val="nil"/>
              <w:left w:val="nil"/>
              <w:bottom w:val="single" w:sz="6" w:space="0" w:color="auto"/>
              <w:right w:val="nil"/>
            </w:tcBorders>
            <w:shd w:val="clear" w:color="auto" w:fill="auto"/>
            <w:vAlign w:val="center"/>
            <w:hideMark/>
          </w:tcPr>
          <w:p w14:paraId="4A832C27" w14:textId="77777777" w:rsidR="004041F4" w:rsidRPr="00E03C0A" w:rsidRDefault="004041F4" w:rsidP="00636C4D">
            <w:pPr>
              <w:widowControl/>
              <w:wordWrap/>
              <w:autoSpaceDE/>
              <w:autoSpaceDN/>
              <w:ind w:right="160"/>
              <w:jc w:val="center"/>
              <w:rPr>
                <w:rFonts w:ascii="Arial" w:eastAsia="Gulim" w:hAnsi="Arial" w:cs="Arial"/>
                <w:color w:val="000000" w:themeColor="text1"/>
                <w:kern w:val="0"/>
              </w:rPr>
            </w:pPr>
            <w:r>
              <w:rPr>
                <w:rFonts w:ascii="Arial" w:hAnsi="Arial"/>
                <w:b/>
                <w:bCs/>
                <w:color w:val="000000" w:themeColor="text1"/>
                <w:szCs w:val="22"/>
              </w:rPr>
              <w:t>1.283,30</w:t>
            </w:r>
          </w:p>
        </w:tc>
      </w:tr>
    </w:tbl>
    <w:p w14:paraId="4D4F164B" w14:textId="14987945" w:rsidR="00200EAE" w:rsidRPr="00E03C0A" w:rsidRDefault="00950A55" w:rsidP="00950A55">
      <w:pPr>
        <w:wordWrap/>
        <w:ind w:firstLineChars="50" w:firstLine="90"/>
        <w:rPr>
          <w:rFonts w:ascii="Arial" w:hAnsi="Arial" w:cs="Arial"/>
          <w:i/>
          <w:iCs/>
          <w:sz w:val="18"/>
          <w:szCs w:val="18"/>
        </w:rPr>
      </w:pPr>
      <w:r>
        <w:rPr>
          <w:rFonts w:ascii="Arial" w:hAnsi="Arial"/>
          <w:i/>
          <w:iCs/>
          <w:sz w:val="18"/>
          <w:szCs w:val="18"/>
        </w:rPr>
        <w:t>(Opmerking: de gemiddelde wisselkoersen voor de aangegeven periode zijn verstrekt door de Korea Exchange Bank)</w:t>
      </w:r>
    </w:p>
    <w:p w14:paraId="182DE885" w14:textId="77777777" w:rsidR="00A741A9" w:rsidRPr="00FD6A7F" w:rsidRDefault="006C6E9C" w:rsidP="00A741A9">
      <w:pPr>
        <w:wordWrap/>
        <w:spacing w:line="320" w:lineRule="exact"/>
        <w:rPr>
          <w:rFonts w:ascii="Times New Roman"/>
          <w:b/>
          <w:bCs/>
          <w:kern w:val="0"/>
          <w:sz w:val="21"/>
          <w:szCs w:val="21"/>
        </w:rPr>
      </w:pPr>
      <w:r w:rsidRPr="00A741A9">
        <w:br w:type="page"/>
      </w:r>
      <w:r w:rsidR="00A741A9" w:rsidRPr="00FD6A7F">
        <w:rPr>
          <w:rFonts w:ascii="Times New Roman"/>
          <w:b/>
          <w:bCs/>
          <w:kern w:val="0"/>
          <w:sz w:val="21"/>
          <w:szCs w:val="21"/>
        </w:rPr>
        <w:lastRenderedPageBreak/>
        <w:t>Over Hankook</w:t>
      </w:r>
    </w:p>
    <w:p w14:paraId="343E042B" w14:textId="77777777" w:rsidR="00A741A9" w:rsidRPr="00FD6A7F" w:rsidRDefault="00A741A9" w:rsidP="00A741A9">
      <w:pPr>
        <w:wordWrap/>
        <w:spacing w:line="320" w:lineRule="exact"/>
        <w:rPr>
          <w:rFonts w:ascii="Times New Roman"/>
          <w:b/>
          <w:bCs/>
          <w:kern w:val="0"/>
          <w:sz w:val="21"/>
          <w:szCs w:val="21"/>
        </w:rPr>
      </w:pPr>
    </w:p>
    <w:p w14:paraId="4A32B4E5" w14:textId="77777777" w:rsidR="00A741A9" w:rsidRDefault="00A741A9" w:rsidP="00A741A9">
      <w:pPr>
        <w:suppressAutoHyphens/>
        <w:wordWrap/>
        <w:spacing w:line="320" w:lineRule="exact"/>
        <w:rPr>
          <w:rFonts w:ascii="Times New Roman"/>
          <w:kern w:val="0"/>
          <w:sz w:val="21"/>
          <w:szCs w:val="21"/>
        </w:rPr>
      </w:pPr>
      <w:r w:rsidRPr="00FD6A7F">
        <w:rPr>
          <w:rFonts w:ascii="Times New Roman"/>
          <w:kern w:val="0"/>
          <w:sz w:val="21"/>
          <w:szCs w:val="21"/>
        </w:rPr>
        <w:t xml:space="preserve">Als een van de vijf grootste bandenproducenten wereldwijd vervaardigt Hankook innovatieve, high performance radiaalbanden voor het premium segment voor auto's, SUV's, terreinwagens, lichte vrachtwagens, campers, </w:t>
      </w:r>
      <w:bookmarkStart w:id="0" w:name="_GoBack"/>
      <w:r w:rsidRPr="00FD6A7F">
        <w:rPr>
          <w:rFonts w:ascii="Times New Roman"/>
          <w:kern w:val="0"/>
          <w:sz w:val="21"/>
          <w:szCs w:val="21"/>
        </w:rPr>
        <w:t>vrachtwagens en bussen evenals voor de autosport (racecircuit/ rally).</w:t>
      </w:r>
    </w:p>
    <w:bookmarkEnd w:id="0"/>
    <w:p w14:paraId="165295C7" w14:textId="77777777" w:rsidR="00A741A9" w:rsidRDefault="00A741A9" w:rsidP="00A741A9">
      <w:pPr>
        <w:suppressAutoHyphens/>
        <w:wordWrap/>
        <w:spacing w:line="320" w:lineRule="exact"/>
        <w:rPr>
          <w:rFonts w:ascii="Times New Roman"/>
          <w:kern w:val="0"/>
          <w:sz w:val="21"/>
          <w:szCs w:val="21"/>
        </w:rPr>
      </w:pPr>
    </w:p>
    <w:p w14:paraId="7948ABF0" w14:textId="77777777" w:rsidR="00A741A9" w:rsidRPr="00FD6A7F" w:rsidRDefault="00A741A9" w:rsidP="00A741A9">
      <w:pPr>
        <w:suppressAutoHyphens/>
        <w:wordWrap/>
        <w:spacing w:line="320" w:lineRule="exact"/>
        <w:rPr>
          <w:rFonts w:ascii="Times New Roman"/>
          <w:kern w:val="0"/>
          <w:sz w:val="21"/>
          <w:szCs w:val="21"/>
        </w:rPr>
      </w:pPr>
      <w:r w:rsidRPr="00FD6A7F">
        <w:rPr>
          <w:rFonts w:ascii="Times New Roman"/>
          <w:kern w:val="0"/>
          <w:sz w:val="21"/>
          <w:szCs w:val="21"/>
        </w:rPr>
        <w:t xml:space="preserve">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w:t>
      </w:r>
      <w:r>
        <w:rPr>
          <w:rFonts w:ascii="Times New Roman" w:hint="eastAsia"/>
          <w:kern w:val="0"/>
          <w:sz w:val="21"/>
          <w:szCs w:val="21"/>
        </w:rPr>
        <w:t>eerste montage</w:t>
      </w:r>
      <w:r w:rsidRPr="00FD6A7F">
        <w:rPr>
          <w:rFonts w:ascii="Times New Roman"/>
          <w:kern w:val="0"/>
          <w:sz w:val="21"/>
          <w:szCs w:val="21"/>
        </w:rPr>
        <w:t xml:space="preserve"> plaats in overeenstemming met de toonaangevende Europese autofabrikanten in het Hankook-technologie-centrum in Hannover/Duitsland. De ba</w:t>
      </w:r>
      <w:r>
        <w:rPr>
          <w:rFonts w:ascii="Times New Roman"/>
          <w:kern w:val="0"/>
          <w:sz w:val="21"/>
          <w:szCs w:val="21"/>
        </w:rPr>
        <w:t>nden w</w:t>
      </w:r>
      <w:r>
        <w:rPr>
          <w:rFonts w:ascii="Times New Roman" w:hint="eastAsia"/>
          <w:kern w:val="0"/>
          <w:sz w:val="21"/>
          <w:szCs w:val="21"/>
        </w:rPr>
        <w:t>o</w:t>
      </w:r>
      <w:r w:rsidRPr="00FD6A7F">
        <w:rPr>
          <w:rFonts w:ascii="Times New Roman"/>
          <w:kern w:val="0"/>
          <w:sz w:val="21"/>
          <w:szCs w:val="21"/>
        </w:rPr>
        <w:t>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14:paraId="73F8FC50" w14:textId="77777777" w:rsidR="00A741A9" w:rsidRPr="00FD6A7F" w:rsidRDefault="00A741A9" w:rsidP="00A741A9">
      <w:pPr>
        <w:suppressAutoHyphens/>
        <w:wordWrap/>
        <w:spacing w:line="320" w:lineRule="exact"/>
        <w:rPr>
          <w:rFonts w:ascii="Times New Roman"/>
          <w:kern w:val="0"/>
          <w:sz w:val="21"/>
          <w:szCs w:val="21"/>
        </w:rPr>
      </w:pPr>
    </w:p>
    <w:p w14:paraId="31F47915" w14:textId="77777777" w:rsidR="00A741A9" w:rsidRPr="00FD6A7F" w:rsidRDefault="00A741A9" w:rsidP="00A741A9">
      <w:pPr>
        <w:suppressAutoHyphens/>
        <w:wordWrap/>
        <w:spacing w:line="320" w:lineRule="exact"/>
        <w:rPr>
          <w:rFonts w:ascii="Times New Roman"/>
          <w:kern w:val="0"/>
          <w:sz w:val="21"/>
          <w:szCs w:val="21"/>
        </w:rPr>
      </w:pPr>
      <w:r w:rsidRPr="00FD6A7F">
        <w:rPr>
          <w:rFonts w:ascii="Times New Roman"/>
          <w:kern w:val="0"/>
          <w:sz w:val="21"/>
          <w:szCs w:val="21"/>
        </w:rPr>
        <w:t xml:space="preserve">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w:t>
      </w:r>
      <w:r>
        <w:rPr>
          <w:rFonts w:ascii="Times New Roman" w:hint="eastAsia"/>
          <w:kern w:val="0"/>
          <w:sz w:val="21"/>
          <w:szCs w:val="21"/>
        </w:rPr>
        <w:t>eerste montage</w:t>
      </w:r>
      <w:r w:rsidRPr="00FD6A7F">
        <w:rPr>
          <w:rFonts w:ascii="Times New Roman"/>
          <w:kern w:val="0"/>
          <w:sz w:val="21"/>
          <w:szCs w:val="21"/>
        </w:rPr>
        <w:t xml:space="preserve"> op banden van Hankook. Ongeveer 30 procent van de wereldwijde omzet van de onderneming is afkomstig uit Europa en het G</w:t>
      </w:r>
      <w:r>
        <w:rPr>
          <w:rFonts w:ascii="Times New Roman" w:hint="eastAsia"/>
          <w:kern w:val="0"/>
          <w:sz w:val="21"/>
          <w:szCs w:val="21"/>
        </w:rPr>
        <w:t>emenebest van Onafhankelijke Staten</w:t>
      </w:r>
      <w:r w:rsidRPr="00FD6A7F">
        <w:rPr>
          <w:rFonts w:ascii="Times New Roman"/>
          <w:kern w:val="0"/>
          <w:sz w:val="21"/>
          <w:szCs w:val="21"/>
        </w:rPr>
        <w:t>.</w:t>
      </w:r>
    </w:p>
    <w:p w14:paraId="0AD5E363" w14:textId="77777777" w:rsidR="00A741A9" w:rsidRPr="00FD6A7F" w:rsidRDefault="00A741A9" w:rsidP="00A741A9">
      <w:pPr>
        <w:wordWrap/>
        <w:snapToGrid w:val="0"/>
        <w:spacing w:line="320" w:lineRule="exact"/>
        <w:rPr>
          <w:rFonts w:ascii="Times New Roman"/>
          <w:bCs/>
          <w:kern w:val="0"/>
          <w:sz w:val="21"/>
          <w:szCs w:val="21"/>
        </w:rPr>
      </w:pPr>
    </w:p>
    <w:p w14:paraId="4A810EC0" w14:textId="77777777" w:rsidR="00A741A9" w:rsidRPr="00FD6A7F" w:rsidRDefault="00A741A9" w:rsidP="00A741A9">
      <w:pPr>
        <w:wordWrap/>
        <w:snapToGrid w:val="0"/>
        <w:spacing w:line="320" w:lineRule="exact"/>
        <w:rPr>
          <w:rFonts w:ascii="Times New Roman"/>
          <w:bCs/>
          <w:kern w:val="0"/>
          <w:sz w:val="21"/>
          <w:szCs w:val="21"/>
        </w:rPr>
      </w:pPr>
      <w:r w:rsidRPr="00FD6A7F">
        <w:rPr>
          <w:rFonts w:ascii="Times New Roman"/>
          <w:bCs/>
          <w:kern w:val="0"/>
          <w:sz w:val="21"/>
          <w:szCs w:val="21"/>
        </w:rPr>
        <w:t xml:space="preserve">Verdere informatie vindt u via </w:t>
      </w:r>
      <w:r>
        <w:fldChar w:fldCharType="begin"/>
      </w:r>
      <w:r>
        <w:instrText>HYPERLINK "http://www.hankooktire-mediacenter.com"</w:instrText>
      </w:r>
      <w:r>
        <w:fldChar w:fldCharType="separate"/>
      </w:r>
      <w:r>
        <w:rPr>
          <w:rFonts w:ascii="Times New Roman"/>
          <w:bCs/>
          <w:color w:val="0000FF"/>
          <w:kern w:val="0"/>
          <w:sz w:val="21"/>
          <w:u w:val="single"/>
        </w:rPr>
        <w:t>www.hankooktire-mediacenter</w:t>
      </w:r>
      <w:r w:rsidRPr="00FD6A7F">
        <w:rPr>
          <w:rFonts w:ascii="Times New Roman"/>
          <w:bCs/>
          <w:color w:val="0000FF"/>
          <w:kern w:val="0"/>
          <w:sz w:val="21"/>
          <w:u w:val="single"/>
        </w:rPr>
        <w:t>.com</w:t>
      </w:r>
      <w:r>
        <w:rPr>
          <w:rFonts w:ascii="Times New Roman"/>
          <w:bCs/>
          <w:color w:val="0000FF"/>
          <w:kern w:val="0"/>
          <w:sz w:val="21"/>
          <w:u w:val="single"/>
        </w:rPr>
        <w:fldChar w:fldCharType="end"/>
      </w:r>
      <w:r w:rsidRPr="00FD6A7F">
        <w:rPr>
          <w:rFonts w:ascii="Times New Roman"/>
          <w:bCs/>
          <w:kern w:val="0"/>
          <w:sz w:val="21"/>
          <w:szCs w:val="21"/>
        </w:rPr>
        <w:t xml:space="preserve"> of </w:t>
      </w:r>
      <w:r>
        <w:fldChar w:fldCharType="begin"/>
      </w:r>
      <w:r>
        <w:instrText>HYPERLINK "http://www.hankooktire.com/"</w:instrText>
      </w:r>
      <w:r>
        <w:fldChar w:fldCharType="separate"/>
      </w:r>
      <w:r>
        <w:rPr>
          <w:rFonts w:ascii="Times New Roman"/>
          <w:bCs/>
          <w:color w:val="0000FF"/>
          <w:kern w:val="0"/>
          <w:sz w:val="21"/>
          <w:u w:val="single"/>
        </w:rPr>
        <w:t>www.hankooktire</w:t>
      </w:r>
      <w:r w:rsidRPr="00FD6A7F">
        <w:rPr>
          <w:rFonts w:ascii="Times New Roman"/>
          <w:bCs/>
          <w:color w:val="0000FF"/>
          <w:kern w:val="0"/>
          <w:sz w:val="21"/>
          <w:u w:val="single"/>
        </w:rPr>
        <w:t>.com</w:t>
      </w:r>
      <w:r>
        <w:rPr>
          <w:rFonts w:ascii="Times New Roman"/>
          <w:bCs/>
          <w:color w:val="0000FF"/>
          <w:kern w:val="0"/>
          <w:sz w:val="21"/>
          <w:u w:val="single"/>
        </w:rPr>
        <w:fldChar w:fldCharType="end"/>
      </w:r>
    </w:p>
    <w:p w14:paraId="0C89FF22" w14:textId="76B851FA" w:rsidR="006C6E9C" w:rsidRPr="00A741A9" w:rsidRDefault="006C6E9C" w:rsidP="00A741A9">
      <w:pPr>
        <w:widowControl/>
        <w:wordWrap/>
        <w:autoSpaceDE/>
        <w:autoSpaceDN/>
        <w:ind w:left="142"/>
        <w:jc w:val="left"/>
        <w:rPr>
          <w:rFonts w:ascii="Times New Roman" w:eastAsia="Malgun Gothic"/>
          <w:sz w:val="21"/>
          <w:szCs w:val="21"/>
        </w:rPr>
      </w:pPr>
    </w:p>
    <w:p w14:paraId="250D65B0" w14:textId="77777777" w:rsidR="006C6E9C" w:rsidRPr="00A741A9" w:rsidRDefault="006C6E9C" w:rsidP="006C6E9C">
      <w:pPr>
        <w:rPr>
          <w:rFonts w:ascii="Times New Roman"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6C6E9C" w:rsidRPr="00E03C0A" w14:paraId="43BC72C2" w14:textId="77777777" w:rsidTr="00C36A50">
        <w:trPr>
          <w:trHeight w:val="985"/>
        </w:trPr>
        <w:tc>
          <w:tcPr>
            <w:tcW w:w="9382" w:type="dxa"/>
            <w:gridSpan w:val="4"/>
            <w:shd w:val="clear" w:color="auto" w:fill="F2F2F2"/>
          </w:tcPr>
          <w:p w14:paraId="0E02DC78" w14:textId="77777777" w:rsidR="006C6E9C" w:rsidRPr="00666549" w:rsidRDefault="006C6E9C" w:rsidP="00C36A50">
            <w:pPr>
              <w:tabs>
                <w:tab w:val="center" w:pos="4252"/>
                <w:tab w:val="right" w:pos="8504"/>
              </w:tabs>
              <w:snapToGrid w:val="0"/>
              <w:rPr>
                <w:rFonts w:ascii="Times New Roman"/>
                <w:b/>
                <w:bCs/>
                <w:sz w:val="21"/>
                <w:szCs w:val="21"/>
                <w:u w:val="single"/>
                <w:lang w:val="en-GB"/>
              </w:rPr>
            </w:pPr>
            <w:r w:rsidRPr="00666549">
              <w:rPr>
                <w:rFonts w:ascii="Times New Roman"/>
                <w:b/>
                <w:sz w:val="21"/>
                <w:u w:val="single"/>
                <w:lang w:val="en-GB"/>
              </w:rPr>
              <w:t>Contact:</w:t>
            </w:r>
          </w:p>
          <w:p w14:paraId="1ED09EAB" w14:textId="77777777" w:rsidR="006C6E9C" w:rsidRPr="00E03C0A" w:rsidRDefault="006C6E9C" w:rsidP="00C36A50">
            <w:pPr>
              <w:tabs>
                <w:tab w:val="center" w:pos="4252"/>
                <w:tab w:val="right" w:pos="8504"/>
              </w:tabs>
              <w:snapToGrid w:val="0"/>
              <w:rPr>
                <w:rFonts w:ascii="Times New Roman"/>
                <w:b/>
                <w:bCs/>
                <w:sz w:val="21"/>
                <w:szCs w:val="21"/>
                <w:u w:val="single"/>
                <w:lang w:val="en-GB"/>
              </w:rPr>
            </w:pPr>
          </w:p>
          <w:p w14:paraId="4463CD01" w14:textId="77777777" w:rsidR="006C6E9C" w:rsidRPr="00E03C0A" w:rsidRDefault="006C6E9C" w:rsidP="00C36A50">
            <w:pPr>
              <w:tabs>
                <w:tab w:val="center" w:pos="4252"/>
                <w:tab w:val="right" w:pos="8504"/>
              </w:tabs>
              <w:snapToGrid w:val="0"/>
              <w:rPr>
                <w:rFonts w:ascii="Times New Roman"/>
                <w:sz w:val="16"/>
                <w:szCs w:val="16"/>
              </w:rPr>
            </w:pPr>
            <w:r w:rsidRPr="00666549">
              <w:rPr>
                <w:rFonts w:ascii="Times New Roman"/>
                <w:b/>
                <w:sz w:val="16"/>
                <w:lang w:val="en-GB"/>
              </w:rPr>
              <w:t xml:space="preserve">Hankook Tire Europe GmbH | </w:t>
            </w:r>
            <w:r w:rsidRPr="00666549">
              <w:rPr>
                <w:rFonts w:ascii="Times New Roman"/>
                <w:sz w:val="16"/>
                <w:lang w:val="en-GB"/>
              </w:rPr>
              <w:t>Corporate Communications Europe/CIS</w:t>
            </w:r>
            <w:r w:rsidRPr="00666549">
              <w:rPr>
                <w:rFonts w:ascii="Times New Roman"/>
                <w:b/>
                <w:sz w:val="16"/>
                <w:lang w:val="en-GB"/>
              </w:rPr>
              <w:t xml:space="preserve"> | </w:t>
            </w:r>
            <w:proofErr w:type="spellStart"/>
            <w:r w:rsidRPr="00666549">
              <w:rPr>
                <w:rFonts w:ascii="Times New Roman"/>
                <w:sz w:val="16"/>
                <w:lang w:val="en-GB"/>
              </w:rPr>
              <w:t>Siemensstr</w:t>
            </w:r>
            <w:proofErr w:type="spellEnd"/>
            <w:r w:rsidRPr="00666549">
              <w:rPr>
                <w:rFonts w:ascii="Times New Roman"/>
                <w:sz w:val="16"/>
                <w:lang w:val="en-GB"/>
              </w:rPr>
              <w:t xml:space="preserve">. </w:t>
            </w:r>
            <w:r>
              <w:rPr>
                <w:rFonts w:ascii="Times New Roman"/>
                <w:sz w:val="16"/>
              </w:rPr>
              <w:t>5a, 63263 Neu-Isenburg</w:t>
            </w:r>
            <w:r>
              <w:rPr>
                <w:rFonts w:ascii="Times New Roman"/>
                <w:b/>
                <w:sz w:val="16"/>
              </w:rPr>
              <w:t xml:space="preserve"> | </w:t>
            </w:r>
            <w:r>
              <w:rPr>
                <w:rFonts w:ascii="Times New Roman"/>
                <w:sz w:val="16"/>
              </w:rPr>
              <w:t>Germany</w:t>
            </w:r>
          </w:p>
        </w:tc>
      </w:tr>
      <w:tr w:rsidR="006C6E9C" w:rsidRPr="00E03C0A" w14:paraId="3248CF94" w14:textId="77777777" w:rsidTr="00C36A50">
        <w:trPr>
          <w:trHeight w:val="990"/>
        </w:trPr>
        <w:tc>
          <w:tcPr>
            <w:tcW w:w="2481" w:type="dxa"/>
            <w:shd w:val="clear" w:color="auto" w:fill="F2F2F2"/>
          </w:tcPr>
          <w:p w14:paraId="2F8B5CB0" w14:textId="77777777" w:rsidR="006C6E9C" w:rsidRPr="00666549" w:rsidRDefault="006C6E9C" w:rsidP="00C36A50">
            <w:pPr>
              <w:tabs>
                <w:tab w:val="center" w:pos="4252"/>
                <w:tab w:val="right" w:pos="8504"/>
              </w:tabs>
              <w:snapToGrid w:val="0"/>
              <w:rPr>
                <w:rFonts w:ascii="Times New Roman"/>
                <w:b/>
                <w:sz w:val="16"/>
                <w:szCs w:val="16"/>
                <w:lang w:val="sv-SE"/>
              </w:rPr>
            </w:pPr>
            <w:r w:rsidRPr="00666549">
              <w:rPr>
                <w:rFonts w:ascii="Times New Roman"/>
                <w:b/>
                <w:sz w:val="16"/>
                <w:lang w:val="sv-SE"/>
              </w:rPr>
              <w:t>Anna Pasternak</w:t>
            </w:r>
          </w:p>
          <w:p w14:paraId="106F881C" w14:textId="77777777" w:rsidR="006C6E9C" w:rsidRPr="00666549" w:rsidRDefault="006C6E9C" w:rsidP="00C36A50">
            <w:pPr>
              <w:tabs>
                <w:tab w:val="center" w:pos="4252"/>
                <w:tab w:val="right" w:pos="8504"/>
              </w:tabs>
              <w:snapToGrid w:val="0"/>
              <w:rPr>
                <w:rFonts w:ascii="Times New Roman"/>
                <w:sz w:val="16"/>
                <w:szCs w:val="16"/>
                <w:lang w:val="sv-SE"/>
              </w:rPr>
            </w:pPr>
            <w:r w:rsidRPr="00666549">
              <w:rPr>
                <w:rFonts w:ascii="Times New Roman"/>
                <w:sz w:val="16"/>
                <w:lang w:val="sv-SE"/>
              </w:rPr>
              <w:t>PR-Manager</w:t>
            </w:r>
          </w:p>
          <w:p w14:paraId="21C5482E" w14:textId="77777777" w:rsidR="006C6E9C" w:rsidRPr="00666549" w:rsidRDefault="006C6E9C" w:rsidP="00C36A50">
            <w:pPr>
              <w:tabs>
                <w:tab w:val="center" w:pos="4252"/>
                <w:tab w:val="right" w:pos="8504"/>
              </w:tabs>
              <w:snapToGrid w:val="0"/>
              <w:rPr>
                <w:rFonts w:ascii="Times New Roman"/>
                <w:sz w:val="16"/>
                <w:szCs w:val="16"/>
                <w:lang w:val="sv-SE"/>
              </w:rPr>
            </w:pPr>
            <w:r w:rsidRPr="00666549">
              <w:rPr>
                <w:rFonts w:ascii="Times New Roman"/>
                <w:sz w:val="16"/>
                <w:lang w:val="sv-SE"/>
              </w:rPr>
              <w:t>Tel.: +49 (0) 6102 8149 – 173</w:t>
            </w:r>
          </w:p>
          <w:p w14:paraId="286ED46B" w14:textId="77777777" w:rsidR="006C6E9C" w:rsidRPr="00E03C0A" w:rsidRDefault="006C6E9C" w:rsidP="00C36A50">
            <w:pPr>
              <w:tabs>
                <w:tab w:val="center" w:pos="4252"/>
                <w:tab w:val="right" w:pos="8504"/>
              </w:tabs>
              <w:snapToGrid w:val="0"/>
              <w:rPr>
                <w:rFonts w:ascii="Times New Roman"/>
                <w:sz w:val="16"/>
                <w:szCs w:val="16"/>
              </w:rPr>
            </w:pPr>
            <w:r>
              <w:rPr>
                <w:rFonts w:ascii="Times New Roman"/>
                <w:sz w:val="16"/>
              </w:rPr>
              <w:t>a.pasternak@hankookreifen.de</w:t>
            </w:r>
          </w:p>
          <w:p w14:paraId="3ED7E031" w14:textId="77777777" w:rsidR="006C6E9C" w:rsidRPr="00E03C0A" w:rsidRDefault="006C6E9C" w:rsidP="00C36A50">
            <w:pPr>
              <w:tabs>
                <w:tab w:val="center" w:pos="4252"/>
                <w:tab w:val="right" w:pos="8504"/>
              </w:tabs>
              <w:snapToGrid w:val="0"/>
              <w:rPr>
                <w:rFonts w:ascii="Times New Roman"/>
                <w:b/>
                <w:sz w:val="16"/>
                <w:szCs w:val="16"/>
                <w:lang w:val="en-GB"/>
              </w:rPr>
            </w:pPr>
          </w:p>
        </w:tc>
        <w:tc>
          <w:tcPr>
            <w:tcW w:w="2422" w:type="dxa"/>
            <w:shd w:val="clear" w:color="auto" w:fill="F2F2F2"/>
          </w:tcPr>
          <w:p w14:paraId="7AC0910A" w14:textId="77777777" w:rsidR="006C6E9C" w:rsidRPr="00F253C4" w:rsidRDefault="006C6E9C" w:rsidP="00C36A50">
            <w:pPr>
              <w:tabs>
                <w:tab w:val="center" w:pos="4252"/>
                <w:tab w:val="right" w:pos="8504"/>
              </w:tabs>
              <w:snapToGrid w:val="0"/>
              <w:rPr>
                <w:rFonts w:ascii="Times New Roman"/>
                <w:b/>
                <w:sz w:val="16"/>
                <w:szCs w:val="16"/>
                <w:lang w:val="en-US"/>
              </w:rPr>
            </w:pPr>
            <w:r w:rsidRPr="00F253C4">
              <w:rPr>
                <w:rFonts w:ascii="Times New Roman"/>
                <w:b/>
                <w:sz w:val="16"/>
                <w:lang w:val="en-US"/>
              </w:rPr>
              <w:t>Sabine Riedel</w:t>
            </w:r>
          </w:p>
          <w:p w14:paraId="48891349" w14:textId="77777777" w:rsidR="006C6E9C" w:rsidRPr="00F253C4" w:rsidRDefault="006C6E9C" w:rsidP="00C36A50">
            <w:pPr>
              <w:tabs>
                <w:tab w:val="center" w:pos="4252"/>
                <w:tab w:val="right" w:pos="8504"/>
              </w:tabs>
              <w:snapToGrid w:val="0"/>
              <w:rPr>
                <w:rFonts w:ascii="Times New Roman"/>
                <w:sz w:val="16"/>
                <w:szCs w:val="16"/>
                <w:lang w:val="en-US"/>
              </w:rPr>
            </w:pPr>
            <w:r w:rsidRPr="00F253C4">
              <w:rPr>
                <w:rFonts w:ascii="Times New Roman"/>
                <w:sz w:val="16"/>
                <w:lang w:val="en-US"/>
              </w:rPr>
              <w:t>Public Relations</w:t>
            </w:r>
          </w:p>
          <w:p w14:paraId="4DB5ABAA" w14:textId="77777777" w:rsidR="006C6E9C" w:rsidRPr="00F253C4" w:rsidRDefault="006C6E9C" w:rsidP="00C36A50">
            <w:pPr>
              <w:tabs>
                <w:tab w:val="center" w:pos="4252"/>
                <w:tab w:val="right" w:pos="8504"/>
              </w:tabs>
              <w:snapToGrid w:val="0"/>
              <w:rPr>
                <w:rFonts w:ascii="Times New Roman"/>
                <w:sz w:val="16"/>
                <w:szCs w:val="16"/>
                <w:lang w:val="en-US"/>
              </w:rPr>
            </w:pPr>
            <w:r w:rsidRPr="00F253C4">
              <w:rPr>
                <w:rFonts w:ascii="Times New Roman"/>
                <w:sz w:val="16"/>
                <w:lang w:val="en-US"/>
              </w:rPr>
              <w:t>Tel.: +49 (0) 6102 8149 –174</w:t>
            </w:r>
          </w:p>
          <w:p w14:paraId="4D8771EC" w14:textId="77777777" w:rsidR="006C6E9C" w:rsidRPr="00E03C0A" w:rsidRDefault="006C6E9C" w:rsidP="00C36A50">
            <w:pPr>
              <w:tabs>
                <w:tab w:val="center" w:pos="4252"/>
                <w:tab w:val="right" w:pos="8504"/>
              </w:tabs>
              <w:snapToGrid w:val="0"/>
              <w:rPr>
                <w:rFonts w:ascii="Times New Roman"/>
                <w:sz w:val="16"/>
                <w:szCs w:val="16"/>
              </w:rPr>
            </w:pPr>
            <w:r>
              <w:rPr>
                <w:rFonts w:ascii="Times New Roman"/>
                <w:sz w:val="16"/>
              </w:rPr>
              <w:t>s.riedel@hankookreifen.de</w:t>
            </w:r>
          </w:p>
        </w:tc>
        <w:tc>
          <w:tcPr>
            <w:tcW w:w="1755" w:type="dxa"/>
            <w:shd w:val="clear" w:color="auto" w:fill="F2F2F2"/>
          </w:tcPr>
          <w:p w14:paraId="602A4A6B" w14:textId="77777777" w:rsidR="006C6E9C" w:rsidRPr="00E03C0A" w:rsidRDefault="006C6E9C" w:rsidP="00C36A50">
            <w:pPr>
              <w:tabs>
                <w:tab w:val="center" w:pos="4252"/>
                <w:tab w:val="right" w:pos="8504"/>
              </w:tabs>
              <w:snapToGrid w:val="0"/>
              <w:rPr>
                <w:rFonts w:ascii="Times New Roman"/>
                <w:b/>
                <w:sz w:val="16"/>
                <w:szCs w:val="16"/>
                <w:lang w:val="en-GB"/>
              </w:rPr>
            </w:pPr>
          </w:p>
          <w:p w14:paraId="5175C2FC" w14:textId="77777777" w:rsidR="006C6E9C" w:rsidRPr="00E03C0A" w:rsidRDefault="006C6E9C" w:rsidP="00C36A50">
            <w:pPr>
              <w:tabs>
                <w:tab w:val="center" w:pos="4252"/>
                <w:tab w:val="right" w:pos="8504"/>
              </w:tabs>
              <w:snapToGrid w:val="0"/>
              <w:rPr>
                <w:rFonts w:ascii="Times New Roman"/>
                <w:b/>
                <w:sz w:val="16"/>
                <w:szCs w:val="16"/>
                <w:lang w:val="en-GB"/>
              </w:rPr>
            </w:pPr>
          </w:p>
          <w:p w14:paraId="2DC62EC4" w14:textId="77777777" w:rsidR="006C6E9C" w:rsidRPr="00E03C0A" w:rsidRDefault="006C6E9C" w:rsidP="00C36A50">
            <w:pPr>
              <w:tabs>
                <w:tab w:val="center" w:pos="4252"/>
                <w:tab w:val="right" w:pos="8504"/>
              </w:tabs>
              <w:snapToGrid w:val="0"/>
              <w:rPr>
                <w:rFonts w:ascii="Times New Roman"/>
                <w:b/>
                <w:sz w:val="16"/>
                <w:szCs w:val="16"/>
                <w:lang w:val="en-GB"/>
              </w:rPr>
            </w:pPr>
          </w:p>
          <w:p w14:paraId="26FCDA4A" w14:textId="77777777" w:rsidR="006C6E9C" w:rsidRPr="00E03C0A" w:rsidRDefault="006C6E9C" w:rsidP="00C36A50">
            <w:pPr>
              <w:tabs>
                <w:tab w:val="center" w:pos="4252"/>
                <w:tab w:val="right" w:pos="8504"/>
              </w:tabs>
              <w:snapToGrid w:val="0"/>
              <w:rPr>
                <w:rFonts w:ascii="Times New Roman"/>
                <w:b/>
                <w:sz w:val="16"/>
                <w:szCs w:val="16"/>
                <w:lang w:val="en-GB"/>
              </w:rPr>
            </w:pPr>
          </w:p>
          <w:p w14:paraId="4D4F0E7E" w14:textId="77777777" w:rsidR="006C6E9C" w:rsidRPr="00E03C0A" w:rsidRDefault="006C6E9C" w:rsidP="00C36A50">
            <w:pPr>
              <w:tabs>
                <w:tab w:val="center" w:pos="4252"/>
                <w:tab w:val="right" w:pos="8504"/>
              </w:tabs>
              <w:snapToGrid w:val="0"/>
              <w:rPr>
                <w:rFonts w:ascii="Times New Roman"/>
                <w:b/>
                <w:sz w:val="16"/>
                <w:szCs w:val="16"/>
                <w:lang w:val="en-GB"/>
              </w:rPr>
            </w:pPr>
          </w:p>
          <w:p w14:paraId="6CEBC7CB" w14:textId="77777777" w:rsidR="006C6E9C" w:rsidRPr="00E03C0A" w:rsidRDefault="006C6E9C" w:rsidP="00C36A50">
            <w:pPr>
              <w:tabs>
                <w:tab w:val="center" w:pos="4252"/>
                <w:tab w:val="right" w:pos="8504"/>
              </w:tabs>
              <w:snapToGrid w:val="0"/>
              <w:rPr>
                <w:rFonts w:ascii="Times New Roman"/>
                <w:sz w:val="16"/>
                <w:szCs w:val="16"/>
                <w:lang w:val="en-GB"/>
              </w:rPr>
            </w:pPr>
          </w:p>
        </w:tc>
        <w:tc>
          <w:tcPr>
            <w:tcW w:w="2725" w:type="dxa"/>
            <w:shd w:val="clear" w:color="auto" w:fill="F2F2F2"/>
          </w:tcPr>
          <w:p w14:paraId="2C5CB6A6" w14:textId="77777777" w:rsidR="006C6E9C" w:rsidRPr="00E03C0A" w:rsidRDefault="006C6E9C" w:rsidP="00C36A50">
            <w:pPr>
              <w:tabs>
                <w:tab w:val="center" w:pos="4252"/>
                <w:tab w:val="right" w:pos="8504"/>
              </w:tabs>
              <w:snapToGrid w:val="0"/>
              <w:rPr>
                <w:rFonts w:ascii="Times New Roman"/>
                <w:sz w:val="16"/>
                <w:szCs w:val="16"/>
                <w:lang w:val="en-GB"/>
              </w:rPr>
            </w:pPr>
          </w:p>
          <w:p w14:paraId="7BD7DA8A" w14:textId="77777777" w:rsidR="006C6E9C" w:rsidRPr="00E03C0A" w:rsidRDefault="006C6E9C" w:rsidP="00C36A50">
            <w:pPr>
              <w:tabs>
                <w:tab w:val="center" w:pos="4252"/>
                <w:tab w:val="right" w:pos="8504"/>
              </w:tabs>
              <w:snapToGrid w:val="0"/>
              <w:rPr>
                <w:rFonts w:ascii="Times New Roman"/>
                <w:sz w:val="16"/>
                <w:szCs w:val="16"/>
                <w:lang w:val="en-GB"/>
              </w:rPr>
            </w:pPr>
          </w:p>
          <w:p w14:paraId="22E7D0FA" w14:textId="77777777" w:rsidR="006C6E9C" w:rsidRPr="00E03C0A" w:rsidRDefault="006C6E9C" w:rsidP="00C36A50">
            <w:pPr>
              <w:tabs>
                <w:tab w:val="center" w:pos="4252"/>
                <w:tab w:val="right" w:pos="8504"/>
              </w:tabs>
              <w:snapToGrid w:val="0"/>
              <w:rPr>
                <w:rFonts w:ascii="Times New Roman"/>
                <w:sz w:val="16"/>
                <w:szCs w:val="16"/>
                <w:lang w:val="en-GB"/>
              </w:rPr>
            </w:pPr>
          </w:p>
        </w:tc>
      </w:tr>
    </w:tbl>
    <w:p w14:paraId="2E50228E" w14:textId="77777777" w:rsidR="006C6E9C" w:rsidRPr="00E03C0A" w:rsidRDefault="006C6E9C" w:rsidP="006C6E9C">
      <w:pPr>
        <w:wordWrap/>
        <w:snapToGrid w:val="0"/>
        <w:spacing w:line="276" w:lineRule="auto"/>
        <w:ind w:rightChars="56" w:right="112"/>
        <w:rPr>
          <w:rFonts w:ascii="Arial" w:hAnsi="Arial" w:cs="Arial"/>
          <w:iCs/>
          <w:kern w:val="0"/>
          <w:sz w:val="24"/>
          <w:lang w:val="en-GB"/>
        </w:rPr>
      </w:pPr>
    </w:p>
    <w:p w14:paraId="57E12AB6" w14:textId="77777777" w:rsidR="00E00A32" w:rsidRPr="00E03C0A" w:rsidRDefault="00E00A32" w:rsidP="00E00A32">
      <w:pPr>
        <w:wordWrap/>
        <w:snapToGrid w:val="0"/>
        <w:spacing w:line="276" w:lineRule="auto"/>
        <w:ind w:rightChars="56" w:right="112"/>
        <w:rPr>
          <w:rFonts w:ascii="Arial" w:hAnsi="Arial" w:cs="Arial"/>
          <w:kern w:val="0"/>
          <w:sz w:val="22"/>
          <w:szCs w:val="22"/>
          <w:lang w:val="en-GB"/>
        </w:rPr>
      </w:pPr>
    </w:p>
    <w:p w14:paraId="0A8F858C" w14:textId="1944CD8A" w:rsidR="00A36415" w:rsidRPr="00E03C0A" w:rsidRDefault="00A36415" w:rsidP="00A36415">
      <w:pPr>
        <w:widowControl/>
        <w:wordWrap/>
        <w:autoSpaceDE/>
        <w:autoSpaceDN/>
        <w:jc w:val="left"/>
        <w:rPr>
          <w:rFonts w:ascii="Arial" w:hAnsi="Arial" w:cs="Arial"/>
          <w:iCs/>
          <w:kern w:val="0"/>
          <w:sz w:val="24"/>
          <w:lang w:val="en-GB"/>
        </w:rPr>
      </w:pPr>
    </w:p>
    <w:sectPr w:rsidR="00A36415" w:rsidRPr="00E03C0A" w:rsidSect="00A76580">
      <w:headerReference w:type="default" r:id="rId8"/>
      <w:pgSz w:w="11906" w:h="16838" w:code="9"/>
      <w:pgMar w:top="2268" w:right="1133" w:bottom="1134" w:left="1276"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A247" w14:textId="77777777" w:rsidR="00365DF7" w:rsidRDefault="00365DF7">
      <w:r>
        <w:separator/>
      </w:r>
    </w:p>
  </w:endnote>
  <w:endnote w:type="continuationSeparator" w:id="0">
    <w:p w14:paraId="133C1619" w14:textId="77777777" w:rsidR="00365DF7" w:rsidRDefault="003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
    <w:altName w:val="Times New Roman"/>
    <w:charset w:val="00"/>
    <w:family w:val="auto"/>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A19FE" w14:textId="77777777" w:rsidR="00365DF7" w:rsidRDefault="00365DF7">
      <w:r>
        <w:separator/>
      </w:r>
    </w:p>
  </w:footnote>
  <w:footnote w:type="continuationSeparator" w:id="0">
    <w:p w14:paraId="6AF732A7" w14:textId="77777777" w:rsidR="00365DF7" w:rsidRDefault="0036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FA96" w14:textId="120E5A97" w:rsidR="005C05F6" w:rsidRPr="007E3E56" w:rsidRDefault="00A250B5" w:rsidP="001F1E90">
    <w:pPr>
      <w:pStyle w:val="Kopfzeile"/>
      <w:rPr>
        <w:noProof/>
      </w:rPr>
    </w:pPr>
    <w:r>
      <w:rPr>
        <w:noProof/>
        <w:lang w:val="de-DE" w:eastAsia="de-DE"/>
      </w:rPr>
      <w:drawing>
        <wp:anchor distT="0" distB="0" distL="114300" distR="114300" simplePos="0" relativeHeight="251658240" behindDoc="1" locked="0" layoutInCell="1" allowOverlap="1" wp14:anchorId="0828A317" wp14:editId="32443547">
          <wp:simplePos x="0" y="0"/>
          <wp:positionH relativeFrom="margin">
            <wp:posOffset>37465</wp:posOffset>
          </wp:positionH>
          <wp:positionV relativeFrom="paragraph">
            <wp:posOffset>-132715</wp:posOffset>
          </wp:positionV>
          <wp:extent cx="6106795" cy="584200"/>
          <wp:effectExtent l="0" t="0" r="8255" b="6350"/>
          <wp:wrapTight wrapText="bothSides">
            <wp:wrapPolygon edited="0">
              <wp:start x="0" y="0"/>
              <wp:lineTo x="0" y="21130"/>
              <wp:lineTo x="21562" y="21130"/>
              <wp:lineTo x="2156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106795" cy="58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17A2B"/>
    <w:rsid w:val="00017B17"/>
    <w:rsid w:val="00024C0C"/>
    <w:rsid w:val="00025A5C"/>
    <w:rsid w:val="0002772C"/>
    <w:rsid w:val="000411F2"/>
    <w:rsid w:val="0004355B"/>
    <w:rsid w:val="000517F4"/>
    <w:rsid w:val="000548E2"/>
    <w:rsid w:val="00056410"/>
    <w:rsid w:val="00062F90"/>
    <w:rsid w:val="00065180"/>
    <w:rsid w:val="00072626"/>
    <w:rsid w:val="00074290"/>
    <w:rsid w:val="0007704F"/>
    <w:rsid w:val="000831B1"/>
    <w:rsid w:val="00083F3C"/>
    <w:rsid w:val="000875D5"/>
    <w:rsid w:val="00092A45"/>
    <w:rsid w:val="0009371C"/>
    <w:rsid w:val="000B0BB5"/>
    <w:rsid w:val="000B411A"/>
    <w:rsid w:val="000B6958"/>
    <w:rsid w:val="000B7332"/>
    <w:rsid w:val="000C0314"/>
    <w:rsid w:val="000D55CF"/>
    <w:rsid w:val="000E1D6D"/>
    <w:rsid w:val="000E603A"/>
    <w:rsid w:val="000F5664"/>
    <w:rsid w:val="000F6D80"/>
    <w:rsid w:val="00101BE8"/>
    <w:rsid w:val="00102EF0"/>
    <w:rsid w:val="00103304"/>
    <w:rsid w:val="00104B50"/>
    <w:rsid w:val="00106F2A"/>
    <w:rsid w:val="0010759B"/>
    <w:rsid w:val="00120D88"/>
    <w:rsid w:val="0012567D"/>
    <w:rsid w:val="0013142D"/>
    <w:rsid w:val="0014197F"/>
    <w:rsid w:val="00150894"/>
    <w:rsid w:val="001614E2"/>
    <w:rsid w:val="00161E47"/>
    <w:rsid w:val="00162C66"/>
    <w:rsid w:val="00163322"/>
    <w:rsid w:val="00175A0A"/>
    <w:rsid w:val="00177ACB"/>
    <w:rsid w:val="001869DB"/>
    <w:rsid w:val="00197263"/>
    <w:rsid w:val="00197562"/>
    <w:rsid w:val="001A3A1B"/>
    <w:rsid w:val="001A50E6"/>
    <w:rsid w:val="001B201B"/>
    <w:rsid w:val="001C1BDA"/>
    <w:rsid w:val="001C2F90"/>
    <w:rsid w:val="001C361D"/>
    <w:rsid w:val="001C3AD8"/>
    <w:rsid w:val="001E3019"/>
    <w:rsid w:val="001E34ED"/>
    <w:rsid w:val="001E4216"/>
    <w:rsid w:val="001F0FB4"/>
    <w:rsid w:val="001F1E90"/>
    <w:rsid w:val="002003BA"/>
    <w:rsid w:val="00200EAE"/>
    <w:rsid w:val="002027B6"/>
    <w:rsid w:val="002108C8"/>
    <w:rsid w:val="00222A01"/>
    <w:rsid w:val="002248AD"/>
    <w:rsid w:val="00227BDC"/>
    <w:rsid w:val="00233E50"/>
    <w:rsid w:val="00233F45"/>
    <w:rsid w:val="0023653F"/>
    <w:rsid w:val="00246D1F"/>
    <w:rsid w:val="0025379F"/>
    <w:rsid w:val="002556D7"/>
    <w:rsid w:val="0025739E"/>
    <w:rsid w:val="00267B18"/>
    <w:rsid w:val="002718FF"/>
    <w:rsid w:val="00271BA6"/>
    <w:rsid w:val="002755BD"/>
    <w:rsid w:val="002A5094"/>
    <w:rsid w:val="002A6543"/>
    <w:rsid w:val="002B30F1"/>
    <w:rsid w:val="002C00EE"/>
    <w:rsid w:val="002D0C91"/>
    <w:rsid w:val="002D27EF"/>
    <w:rsid w:val="002D4BAE"/>
    <w:rsid w:val="002D4F96"/>
    <w:rsid w:val="002D5B1A"/>
    <w:rsid w:val="002E4904"/>
    <w:rsid w:val="002F4BA8"/>
    <w:rsid w:val="002F6C1C"/>
    <w:rsid w:val="002F7B1B"/>
    <w:rsid w:val="0030092B"/>
    <w:rsid w:val="003049EE"/>
    <w:rsid w:val="00304B76"/>
    <w:rsid w:val="003112B9"/>
    <w:rsid w:val="0031176B"/>
    <w:rsid w:val="00312849"/>
    <w:rsid w:val="003136F1"/>
    <w:rsid w:val="00314014"/>
    <w:rsid w:val="00331C51"/>
    <w:rsid w:val="00343CCC"/>
    <w:rsid w:val="00344D69"/>
    <w:rsid w:val="00344F0A"/>
    <w:rsid w:val="00360B1F"/>
    <w:rsid w:val="00362D20"/>
    <w:rsid w:val="00363C25"/>
    <w:rsid w:val="003643E1"/>
    <w:rsid w:val="00364861"/>
    <w:rsid w:val="00365DF7"/>
    <w:rsid w:val="00371E7C"/>
    <w:rsid w:val="00377C2E"/>
    <w:rsid w:val="00383460"/>
    <w:rsid w:val="003849C6"/>
    <w:rsid w:val="0038762D"/>
    <w:rsid w:val="00387F7A"/>
    <w:rsid w:val="003917CC"/>
    <w:rsid w:val="003A4235"/>
    <w:rsid w:val="003A4407"/>
    <w:rsid w:val="003A4F6D"/>
    <w:rsid w:val="003A723F"/>
    <w:rsid w:val="003B278F"/>
    <w:rsid w:val="003B2E25"/>
    <w:rsid w:val="003B3191"/>
    <w:rsid w:val="003B44B4"/>
    <w:rsid w:val="003C0FBD"/>
    <w:rsid w:val="003C7BFC"/>
    <w:rsid w:val="003D58E0"/>
    <w:rsid w:val="003D68C7"/>
    <w:rsid w:val="003E1A1E"/>
    <w:rsid w:val="003E4726"/>
    <w:rsid w:val="003F2DE3"/>
    <w:rsid w:val="004041F4"/>
    <w:rsid w:val="004157B0"/>
    <w:rsid w:val="004206E9"/>
    <w:rsid w:val="00420E15"/>
    <w:rsid w:val="004350DC"/>
    <w:rsid w:val="00436EAA"/>
    <w:rsid w:val="004414C4"/>
    <w:rsid w:val="0044446D"/>
    <w:rsid w:val="00444993"/>
    <w:rsid w:val="00444E7F"/>
    <w:rsid w:val="004460D3"/>
    <w:rsid w:val="00446550"/>
    <w:rsid w:val="00447A3E"/>
    <w:rsid w:val="00455AEE"/>
    <w:rsid w:val="00457BD7"/>
    <w:rsid w:val="00460D21"/>
    <w:rsid w:val="00471E40"/>
    <w:rsid w:val="004732AC"/>
    <w:rsid w:val="0047391A"/>
    <w:rsid w:val="004824FA"/>
    <w:rsid w:val="00485225"/>
    <w:rsid w:val="00487547"/>
    <w:rsid w:val="00497A8D"/>
    <w:rsid w:val="004A31F4"/>
    <w:rsid w:val="004B150E"/>
    <w:rsid w:val="004C29C2"/>
    <w:rsid w:val="004C6ECC"/>
    <w:rsid w:val="004E261D"/>
    <w:rsid w:val="004F28A8"/>
    <w:rsid w:val="004F2952"/>
    <w:rsid w:val="005011CC"/>
    <w:rsid w:val="0050351C"/>
    <w:rsid w:val="005037DC"/>
    <w:rsid w:val="0053099D"/>
    <w:rsid w:val="00530BA4"/>
    <w:rsid w:val="00533C3E"/>
    <w:rsid w:val="005376B1"/>
    <w:rsid w:val="00551780"/>
    <w:rsid w:val="005553B9"/>
    <w:rsid w:val="005601DA"/>
    <w:rsid w:val="00560424"/>
    <w:rsid w:val="00562EB1"/>
    <w:rsid w:val="00572854"/>
    <w:rsid w:val="00572CF3"/>
    <w:rsid w:val="00572F13"/>
    <w:rsid w:val="00576183"/>
    <w:rsid w:val="00577CD5"/>
    <w:rsid w:val="00581A3B"/>
    <w:rsid w:val="00581E18"/>
    <w:rsid w:val="00585BFE"/>
    <w:rsid w:val="00596081"/>
    <w:rsid w:val="005A26B2"/>
    <w:rsid w:val="005A508B"/>
    <w:rsid w:val="005A5A44"/>
    <w:rsid w:val="005B210E"/>
    <w:rsid w:val="005B219E"/>
    <w:rsid w:val="005B51AA"/>
    <w:rsid w:val="005C05F6"/>
    <w:rsid w:val="005C0C4E"/>
    <w:rsid w:val="005C0FB0"/>
    <w:rsid w:val="005C181C"/>
    <w:rsid w:val="005C412D"/>
    <w:rsid w:val="005D201B"/>
    <w:rsid w:val="005D4631"/>
    <w:rsid w:val="005E6475"/>
    <w:rsid w:val="005F37C4"/>
    <w:rsid w:val="005F3C4A"/>
    <w:rsid w:val="005F7047"/>
    <w:rsid w:val="005F7481"/>
    <w:rsid w:val="00607FEE"/>
    <w:rsid w:val="0061114B"/>
    <w:rsid w:val="0061202C"/>
    <w:rsid w:val="00612C39"/>
    <w:rsid w:val="00614B40"/>
    <w:rsid w:val="00615848"/>
    <w:rsid w:val="006179DA"/>
    <w:rsid w:val="00621306"/>
    <w:rsid w:val="006445FB"/>
    <w:rsid w:val="0064577B"/>
    <w:rsid w:val="00647311"/>
    <w:rsid w:val="00655AAF"/>
    <w:rsid w:val="00662147"/>
    <w:rsid w:val="00666549"/>
    <w:rsid w:val="006667B6"/>
    <w:rsid w:val="00666939"/>
    <w:rsid w:val="00667BB8"/>
    <w:rsid w:val="00671285"/>
    <w:rsid w:val="00673B55"/>
    <w:rsid w:val="0068335A"/>
    <w:rsid w:val="006845C6"/>
    <w:rsid w:val="00686AE0"/>
    <w:rsid w:val="00686D56"/>
    <w:rsid w:val="00696E35"/>
    <w:rsid w:val="006972E3"/>
    <w:rsid w:val="006A5A04"/>
    <w:rsid w:val="006A5C6C"/>
    <w:rsid w:val="006B6A63"/>
    <w:rsid w:val="006C6E9C"/>
    <w:rsid w:val="006C7894"/>
    <w:rsid w:val="006D0C54"/>
    <w:rsid w:val="006D1B2E"/>
    <w:rsid w:val="006D2B42"/>
    <w:rsid w:val="006D3D26"/>
    <w:rsid w:val="006D7992"/>
    <w:rsid w:val="006E32E9"/>
    <w:rsid w:val="006E3B5A"/>
    <w:rsid w:val="006E451A"/>
    <w:rsid w:val="006F16FE"/>
    <w:rsid w:val="006F3E1C"/>
    <w:rsid w:val="006F3EA3"/>
    <w:rsid w:val="006F50B5"/>
    <w:rsid w:val="006F6C09"/>
    <w:rsid w:val="0070081A"/>
    <w:rsid w:val="00711E67"/>
    <w:rsid w:val="00713C21"/>
    <w:rsid w:val="00715BB9"/>
    <w:rsid w:val="00716459"/>
    <w:rsid w:val="007165BD"/>
    <w:rsid w:val="007232C9"/>
    <w:rsid w:val="00725098"/>
    <w:rsid w:val="0073576C"/>
    <w:rsid w:val="00736F4B"/>
    <w:rsid w:val="00742854"/>
    <w:rsid w:val="0076020A"/>
    <w:rsid w:val="007627A2"/>
    <w:rsid w:val="00766647"/>
    <w:rsid w:val="007713B4"/>
    <w:rsid w:val="007843E8"/>
    <w:rsid w:val="00784A84"/>
    <w:rsid w:val="00784FE0"/>
    <w:rsid w:val="00790A5A"/>
    <w:rsid w:val="00790CA1"/>
    <w:rsid w:val="007911B2"/>
    <w:rsid w:val="00794773"/>
    <w:rsid w:val="0079682A"/>
    <w:rsid w:val="007A26F4"/>
    <w:rsid w:val="007A69DF"/>
    <w:rsid w:val="007B2158"/>
    <w:rsid w:val="007B21B8"/>
    <w:rsid w:val="007B7E9F"/>
    <w:rsid w:val="007C2657"/>
    <w:rsid w:val="007C2672"/>
    <w:rsid w:val="007C61BE"/>
    <w:rsid w:val="007D773A"/>
    <w:rsid w:val="007E2845"/>
    <w:rsid w:val="007E3092"/>
    <w:rsid w:val="007E54F5"/>
    <w:rsid w:val="007F5659"/>
    <w:rsid w:val="008047F0"/>
    <w:rsid w:val="00807476"/>
    <w:rsid w:val="008161DF"/>
    <w:rsid w:val="00816A3F"/>
    <w:rsid w:val="00817D1E"/>
    <w:rsid w:val="00820464"/>
    <w:rsid w:val="008234C7"/>
    <w:rsid w:val="00823811"/>
    <w:rsid w:val="00830A3E"/>
    <w:rsid w:val="00832C60"/>
    <w:rsid w:val="00834BD8"/>
    <w:rsid w:val="00842D2D"/>
    <w:rsid w:val="00857B3E"/>
    <w:rsid w:val="00857BB8"/>
    <w:rsid w:val="00862CA4"/>
    <w:rsid w:val="0086444D"/>
    <w:rsid w:val="008650BC"/>
    <w:rsid w:val="00865A22"/>
    <w:rsid w:val="00880154"/>
    <w:rsid w:val="008805BC"/>
    <w:rsid w:val="008903C8"/>
    <w:rsid w:val="008922CE"/>
    <w:rsid w:val="00894A06"/>
    <w:rsid w:val="00895890"/>
    <w:rsid w:val="008A2954"/>
    <w:rsid w:val="008B2C3F"/>
    <w:rsid w:val="008C0A9C"/>
    <w:rsid w:val="008C0CCF"/>
    <w:rsid w:val="008C351A"/>
    <w:rsid w:val="008C3CE0"/>
    <w:rsid w:val="008C6923"/>
    <w:rsid w:val="008C6CE9"/>
    <w:rsid w:val="008D569C"/>
    <w:rsid w:val="008E38C8"/>
    <w:rsid w:val="008E3F8F"/>
    <w:rsid w:val="008E5266"/>
    <w:rsid w:val="008E5716"/>
    <w:rsid w:val="008E7F71"/>
    <w:rsid w:val="008F1402"/>
    <w:rsid w:val="008F53F3"/>
    <w:rsid w:val="009042E3"/>
    <w:rsid w:val="00905A22"/>
    <w:rsid w:val="0091487F"/>
    <w:rsid w:val="00917ED4"/>
    <w:rsid w:val="00917F13"/>
    <w:rsid w:val="00921206"/>
    <w:rsid w:val="0092297D"/>
    <w:rsid w:val="00922D88"/>
    <w:rsid w:val="0092333D"/>
    <w:rsid w:val="009265F3"/>
    <w:rsid w:val="009408EB"/>
    <w:rsid w:val="00945782"/>
    <w:rsid w:val="00946E3B"/>
    <w:rsid w:val="00950A55"/>
    <w:rsid w:val="00961163"/>
    <w:rsid w:val="00962FEC"/>
    <w:rsid w:val="00965C7E"/>
    <w:rsid w:val="009801A3"/>
    <w:rsid w:val="009832E3"/>
    <w:rsid w:val="00984E2B"/>
    <w:rsid w:val="009856BB"/>
    <w:rsid w:val="0098683B"/>
    <w:rsid w:val="00994023"/>
    <w:rsid w:val="00996B66"/>
    <w:rsid w:val="00996F19"/>
    <w:rsid w:val="009A2AEE"/>
    <w:rsid w:val="009B0771"/>
    <w:rsid w:val="009B107B"/>
    <w:rsid w:val="009B1ECB"/>
    <w:rsid w:val="009B6805"/>
    <w:rsid w:val="009B7FB6"/>
    <w:rsid w:val="009C4F5E"/>
    <w:rsid w:val="009D0A85"/>
    <w:rsid w:val="009D3098"/>
    <w:rsid w:val="009E0C28"/>
    <w:rsid w:val="009E525A"/>
    <w:rsid w:val="00A12CCD"/>
    <w:rsid w:val="00A20652"/>
    <w:rsid w:val="00A250B5"/>
    <w:rsid w:val="00A26C68"/>
    <w:rsid w:val="00A36415"/>
    <w:rsid w:val="00A4768A"/>
    <w:rsid w:val="00A505B3"/>
    <w:rsid w:val="00A51DA9"/>
    <w:rsid w:val="00A52032"/>
    <w:rsid w:val="00A52DF5"/>
    <w:rsid w:val="00A535A3"/>
    <w:rsid w:val="00A54D17"/>
    <w:rsid w:val="00A5536F"/>
    <w:rsid w:val="00A577E0"/>
    <w:rsid w:val="00A57A2D"/>
    <w:rsid w:val="00A6095A"/>
    <w:rsid w:val="00A60D1B"/>
    <w:rsid w:val="00A617A2"/>
    <w:rsid w:val="00A63D45"/>
    <w:rsid w:val="00A66571"/>
    <w:rsid w:val="00A668CE"/>
    <w:rsid w:val="00A72685"/>
    <w:rsid w:val="00A741A9"/>
    <w:rsid w:val="00A745C2"/>
    <w:rsid w:val="00A7478E"/>
    <w:rsid w:val="00A74839"/>
    <w:rsid w:val="00A74EFA"/>
    <w:rsid w:val="00A75C31"/>
    <w:rsid w:val="00A76580"/>
    <w:rsid w:val="00A870E1"/>
    <w:rsid w:val="00A90169"/>
    <w:rsid w:val="00A909EF"/>
    <w:rsid w:val="00AA61BE"/>
    <w:rsid w:val="00AB744B"/>
    <w:rsid w:val="00AC0B4C"/>
    <w:rsid w:val="00AC6C32"/>
    <w:rsid w:val="00AD35F8"/>
    <w:rsid w:val="00AE3306"/>
    <w:rsid w:val="00AF5544"/>
    <w:rsid w:val="00B00050"/>
    <w:rsid w:val="00B0660F"/>
    <w:rsid w:val="00B131E8"/>
    <w:rsid w:val="00B13A1C"/>
    <w:rsid w:val="00B13ACA"/>
    <w:rsid w:val="00B21381"/>
    <w:rsid w:val="00B234CA"/>
    <w:rsid w:val="00B25C14"/>
    <w:rsid w:val="00B35956"/>
    <w:rsid w:val="00B37345"/>
    <w:rsid w:val="00B373A6"/>
    <w:rsid w:val="00B41961"/>
    <w:rsid w:val="00B43C9A"/>
    <w:rsid w:val="00B460D9"/>
    <w:rsid w:val="00B50E9B"/>
    <w:rsid w:val="00B55861"/>
    <w:rsid w:val="00B55D94"/>
    <w:rsid w:val="00B576C7"/>
    <w:rsid w:val="00B67D46"/>
    <w:rsid w:val="00B73D7E"/>
    <w:rsid w:val="00B84802"/>
    <w:rsid w:val="00B903C3"/>
    <w:rsid w:val="00B91A0E"/>
    <w:rsid w:val="00B95AD6"/>
    <w:rsid w:val="00BB2D24"/>
    <w:rsid w:val="00BC3FA8"/>
    <w:rsid w:val="00BC5355"/>
    <w:rsid w:val="00BC660A"/>
    <w:rsid w:val="00BD3FAA"/>
    <w:rsid w:val="00BE4ED4"/>
    <w:rsid w:val="00BF5A72"/>
    <w:rsid w:val="00C00ACF"/>
    <w:rsid w:val="00C00DCB"/>
    <w:rsid w:val="00C016E0"/>
    <w:rsid w:val="00C01F52"/>
    <w:rsid w:val="00C1195C"/>
    <w:rsid w:val="00C21867"/>
    <w:rsid w:val="00C22E49"/>
    <w:rsid w:val="00C25161"/>
    <w:rsid w:val="00C260C2"/>
    <w:rsid w:val="00C337C6"/>
    <w:rsid w:val="00C40688"/>
    <w:rsid w:val="00C4099F"/>
    <w:rsid w:val="00C4386E"/>
    <w:rsid w:val="00C4433C"/>
    <w:rsid w:val="00C4683D"/>
    <w:rsid w:val="00C516D6"/>
    <w:rsid w:val="00C52F5F"/>
    <w:rsid w:val="00C60CE2"/>
    <w:rsid w:val="00C60ED8"/>
    <w:rsid w:val="00C61C69"/>
    <w:rsid w:val="00C63E12"/>
    <w:rsid w:val="00C65850"/>
    <w:rsid w:val="00C705B7"/>
    <w:rsid w:val="00C72490"/>
    <w:rsid w:val="00C76E74"/>
    <w:rsid w:val="00C8029D"/>
    <w:rsid w:val="00C81399"/>
    <w:rsid w:val="00C866C8"/>
    <w:rsid w:val="00C972A6"/>
    <w:rsid w:val="00CA50AE"/>
    <w:rsid w:val="00CB28A1"/>
    <w:rsid w:val="00CB2DC4"/>
    <w:rsid w:val="00CB3022"/>
    <w:rsid w:val="00CB30AA"/>
    <w:rsid w:val="00CC0BBA"/>
    <w:rsid w:val="00CE0695"/>
    <w:rsid w:val="00CE0E73"/>
    <w:rsid w:val="00CE2E42"/>
    <w:rsid w:val="00CE53A7"/>
    <w:rsid w:val="00CE584B"/>
    <w:rsid w:val="00CE5D17"/>
    <w:rsid w:val="00CE6304"/>
    <w:rsid w:val="00CF0E04"/>
    <w:rsid w:val="00CF1C31"/>
    <w:rsid w:val="00D0031C"/>
    <w:rsid w:val="00D0459C"/>
    <w:rsid w:val="00D06108"/>
    <w:rsid w:val="00D1194E"/>
    <w:rsid w:val="00D11E7A"/>
    <w:rsid w:val="00D12A06"/>
    <w:rsid w:val="00D221C8"/>
    <w:rsid w:val="00D24CAC"/>
    <w:rsid w:val="00D251E2"/>
    <w:rsid w:val="00D35D7F"/>
    <w:rsid w:val="00D373E8"/>
    <w:rsid w:val="00D423AB"/>
    <w:rsid w:val="00D43C92"/>
    <w:rsid w:val="00D453A8"/>
    <w:rsid w:val="00D46A3C"/>
    <w:rsid w:val="00D534C0"/>
    <w:rsid w:val="00D61307"/>
    <w:rsid w:val="00D75368"/>
    <w:rsid w:val="00D76BD0"/>
    <w:rsid w:val="00D8477F"/>
    <w:rsid w:val="00D87261"/>
    <w:rsid w:val="00D8749B"/>
    <w:rsid w:val="00D90F33"/>
    <w:rsid w:val="00D924DD"/>
    <w:rsid w:val="00DA01EE"/>
    <w:rsid w:val="00DA390E"/>
    <w:rsid w:val="00DA5929"/>
    <w:rsid w:val="00DB33B9"/>
    <w:rsid w:val="00DB655B"/>
    <w:rsid w:val="00DC3D3F"/>
    <w:rsid w:val="00DD699B"/>
    <w:rsid w:val="00DE0692"/>
    <w:rsid w:val="00DE40A0"/>
    <w:rsid w:val="00DE4CE6"/>
    <w:rsid w:val="00DF5389"/>
    <w:rsid w:val="00E00A32"/>
    <w:rsid w:val="00E03C0A"/>
    <w:rsid w:val="00E12C17"/>
    <w:rsid w:val="00E141CB"/>
    <w:rsid w:val="00E20F68"/>
    <w:rsid w:val="00E22F35"/>
    <w:rsid w:val="00E321A8"/>
    <w:rsid w:val="00E3373B"/>
    <w:rsid w:val="00E41893"/>
    <w:rsid w:val="00E523B6"/>
    <w:rsid w:val="00E54916"/>
    <w:rsid w:val="00E56CD3"/>
    <w:rsid w:val="00E56FF3"/>
    <w:rsid w:val="00E57F4D"/>
    <w:rsid w:val="00E66D67"/>
    <w:rsid w:val="00E66E4A"/>
    <w:rsid w:val="00E86F42"/>
    <w:rsid w:val="00E91F6B"/>
    <w:rsid w:val="00EA49AE"/>
    <w:rsid w:val="00EB1962"/>
    <w:rsid w:val="00EC6383"/>
    <w:rsid w:val="00EC66A7"/>
    <w:rsid w:val="00ED0617"/>
    <w:rsid w:val="00ED3C4B"/>
    <w:rsid w:val="00ED6DA7"/>
    <w:rsid w:val="00EE03AF"/>
    <w:rsid w:val="00EE126A"/>
    <w:rsid w:val="00EF4261"/>
    <w:rsid w:val="00EF4655"/>
    <w:rsid w:val="00F1557C"/>
    <w:rsid w:val="00F160D1"/>
    <w:rsid w:val="00F22246"/>
    <w:rsid w:val="00F253C4"/>
    <w:rsid w:val="00F2681D"/>
    <w:rsid w:val="00F27925"/>
    <w:rsid w:val="00F31841"/>
    <w:rsid w:val="00F31DD4"/>
    <w:rsid w:val="00F3212E"/>
    <w:rsid w:val="00F32D3F"/>
    <w:rsid w:val="00F34B5E"/>
    <w:rsid w:val="00F44A39"/>
    <w:rsid w:val="00F54113"/>
    <w:rsid w:val="00F6287A"/>
    <w:rsid w:val="00F66E1C"/>
    <w:rsid w:val="00F728F6"/>
    <w:rsid w:val="00F748F3"/>
    <w:rsid w:val="00F75A33"/>
    <w:rsid w:val="00F77110"/>
    <w:rsid w:val="00F8274F"/>
    <w:rsid w:val="00F83768"/>
    <w:rsid w:val="00F90176"/>
    <w:rsid w:val="00F93CDE"/>
    <w:rsid w:val="00F94621"/>
    <w:rsid w:val="00F9558F"/>
    <w:rsid w:val="00F9705D"/>
    <w:rsid w:val="00FA1B15"/>
    <w:rsid w:val="00FA69B1"/>
    <w:rsid w:val="00FC0223"/>
    <w:rsid w:val="00FC50E9"/>
    <w:rsid w:val="00FC63FA"/>
    <w:rsid w:val="00FC6E23"/>
    <w:rsid w:val="00FD3CD6"/>
    <w:rsid w:val="00FD451F"/>
    <w:rsid w:val="00FD4730"/>
    <w:rsid w:val="00FD5776"/>
    <w:rsid w:val="00FD6AF0"/>
    <w:rsid w:val="00FD7BC4"/>
    <w:rsid w:val="00FE0991"/>
    <w:rsid w:val="00FE5D10"/>
    <w:rsid w:val="00FE72AB"/>
    <w:rsid w:val="00FF00CE"/>
    <w:rsid w:val="00FF2621"/>
    <w:rsid w:val="00FF31F9"/>
    <w:rsid w:val="00FF7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8B17"/>
  <w15:docId w15:val="{9CA112FA-80FB-45C4-A4F0-F7E0797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nl-NL"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berarbeitung">
    <w:name w:val="Revision"/>
    <w:hidden/>
    <w:uiPriority w:val="99"/>
    <w:semiHidden/>
    <w:rsid w:val="002A6543"/>
    <w:rPr>
      <w:rFonts w:ascii="Batang" w:eastAsia="Batang"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7E63-1D2A-4E51-B695-083B9629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5570</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6442</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Andreas Lubitz</cp:lastModifiedBy>
  <cp:revision>4</cp:revision>
  <cp:lastPrinted>2017-02-06T07:55:00Z</cp:lastPrinted>
  <dcterms:created xsi:type="dcterms:W3CDTF">2017-02-13T09:06:00Z</dcterms:created>
  <dcterms:modified xsi:type="dcterms:W3CDTF">2017-02-13T21:48:00Z</dcterms:modified>
</cp:coreProperties>
</file>